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084BFF4"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92bis</w:t>
      </w:r>
      <w:r w:rsidR="006358BA">
        <w:rPr>
          <w:b/>
          <w:i/>
          <w:noProof/>
          <w:sz w:val="28"/>
        </w:rPr>
        <w:tab/>
      </w:r>
      <w:r w:rsidR="00267E9F" w:rsidRPr="00267E9F">
        <w:rPr>
          <w:rFonts w:cs="Arial"/>
          <w:b/>
          <w:sz w:val="24"/>
          <w:szCs w:val="24"/>
        </w:rPr>
        <w:t>R4-19</w:t>
      </w:r>
      <w:r w:rsidR="00490E77">
        <w:rPr>
          <w:rFonts w:cs="Arial"/>
          <w:b/>
          <w:sz w:val="24"/>
          <w:szCs w:val="24"/>
        </w:rPr>
        <w:t>11647</w:t>
      </w:r>
    </w:p>
    <w:p w14:paraId="369D083E" w14:textId="00D55FD0" w:rsidR="00172067" w:rsidRDefault="006F1C9E" w:rsidP="00D415E5">
      <w:pPr>
        <w:pStyle w:val="CRCoverPage"/>
        <w:spacing w:after="0"/>
        <w:outlineLvl w:val="0"/>
        <w:rPr>
          <w:b/>
          <w:bCs/>
          <w:noProof/>
          <w:sz w:val="22"/>
          <w:lang w:eastAsia="zh-CN"/>
        </w:rPr>
      </w:pPr>
      <w:r w:rsidRPr="006F1C9E">
        <w:rPr>
          <w:b/>
          <w:bCs/>
          <w:noProof/>
          <w:sz w:val="22"/>
          <w:lang w:eastAsia="zh-CN"/>
        </w:rPr>
        <w:t xml:space="preserve">Chongqing , China, 14th – 18th October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5EDAA1E"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56C59" w:rsidRPr="00F56C59">
        <w:rPr>
          <w:rFonts w:cs="Arial"/>
          <w:sz w:val="22"/>
        </w:rPr>
        <w:t xml:space="preserve">Potential </w:t>
      </w:r>
      <w:r w:rsidR="00F56C59">
        <w:rPr>
          <w:rFonts w:cs="Arial"/>
          <w:sz w:val="22"/>
        </w:rPr>
        <w:t>I</w:t>
      </w:r>
      <w:r w:rsidR="00F56C59" w:rsidRPr="00F56C59">
        <w:rPr>
          <w:rFonts w:cs="Arial"/>
          <w:sz w:val="22"/>
        </w:rPr>
        <w:t xml:space="preserve">mprovements for </w:t>
      </w:r>
      <w:r w:rsidR="00F56C59">
        <w:rPr>
          <w:rFonts w:cs="Arial"/>
          <w:sz w:val="22"/>
        </w:rPr>
        <w:t>B</w:t>
      </w:r>
      <w:r w:rsidR="00F56C59" w:rsidRPr="00F56C59">
        <w:rPr>
          <w:rFonts w:cs="Arial"/>
          <w:sz w:val="22"/>
        </w:rPr>
        <w:t xml:space="preserve">and 41 </w:t>
      </w:r>
      <w:r w:rsidR="00F56C59">
        <w:rPr>
          <w:rFonts w:cs="Arial"/>
          <w:sz w:val="22"/>
        </w:rPr>
        <w:t>I</w:t>
      </w:r>
      <w:r w:rsidR="00F56C59" w:rsidRPr="00F56C59">
        <w:rPr>
          <w:rFonts w:cs="Arial"/>
          <w:sz w:val="22"/>
        </w:rPr>
        <w:t>ntra-band ENDC</w:t>
      </w:r>
      <w:r w:rsidR="004C1553">
        <w:rPr>
          <w:rFonts w:cs="Arial"/>
          <w:sz w:val="22"/>
        </w:rPr>
        <w:t xml:space="preserve"> and Applicability to Other Cases</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2A18E1C1"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154E81" w:rsidRPr="00154E81">
        <w:rPr>
          <w:rFonts w:ascii="Arial" w:hAnsi="Arial" w:cs="Arial"/>
          <w:sz w:val="22"/>
        </w:rPr>
        <w:t xml:space="preserve">9.14.2 Improvements to A-MPR/MPR for 26 </w:t>
      </w:r>
      <w:proofErr w:type="spellStart"/>
      <w:r w:rsidR="00154E81" w:rsidRPr="00154E81">
        <w:rPr>
          <w:rFonts w:ascii="Arial" w:hAnsi="Arial" w:cs="Arial"/>
          <w:sz w:val="22"/>
        </w:rPr>
        <w:t>dBm</w:t>
      </w:r>
      <w:proofErr w:type="spellEnd"/>
      <w:r w:rsidR="00154E81" w:rsidRPr="00154E81">
        <w:rPr>
          <w:rFonts w:ascii="Arial" w:hAnsi="Arial" w:cs="Arial"/>
          <w:sz w:val="22"/>
        </w:rPr>
        <w:t xml:space="preserve"> n41 and B41/n41 EN-DC   [LTE_NR_B41_Bn41_PC29dBm]</w:t>
      </w:r>
    </w:p>
    <w:p w14:paraId="2E5C6AEA" w14:textId="3F857E4B"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03797B">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CC8A08C" w:rsidR="00577141" w:rsidRPr="00266639" w:rsidRDefault="009A30BB" w:rsidP="00577141">
      <w:pPr>
        <w:overflowPunct/>
        <w:autoSpaceDE/>
        <w:autoSpaceDN/>
        <w:adjustRightInd/>
        <w:spacing w:after="0"/>
        <w:jc w:val="both"/>
        <w:textAlignment w:val="auto"/>
        <w:rPr>
          <w:rFonts w:eastAsia="SimSun"/>
          <w:lang w:eastAsia="zh-CN"/>
        </w:rPr>
      </w:pPr>
      <w:r>
        <w:rPr>
          <w:rFonts w:eastAsia="SimSun"/>
          <w:lang w:eastAsia="zh-CN"/>
        </w:rPr>
        <w:t>In RAN4</w:t>
      </w:r>
      <w:r w:rsidR="00154E81">
        <w:rPr>
          <w:rFonts w:eastAsia="SimSun"/>
          <w:lang w:eastAsia="zh-CN"/>
        </w:rPr>
        <w:t>#92 meeting</w:t>
      </w:r>
      <w:r>
        <w:rPr>
          <w:rFonts w:eastAsia="SimSun"/>
          <w:lang w:eastAsia="zh-CN"/>
        </w:rPr>
        <w:t xml:space="preserve">, </w:t>
      </w:r>
      <w:r w:rsidR="009354D6">
        <w:rPr>
          <w:rFonts w:eastAsia="SimSun"/>
          <w:lang w:eastAsia="zh-CN"/>
        </w:rPr>
        <w:t>a way forward [1] was agreed to provide inputs for improved NS04 AMPR and NS01 MPR for DC_41_n41 and DC_(n)41 by evaluating the gain related to an increased antenna isolation from 10</w:t>
      </w:r>
      <w:r w:rsidR="00640637">
        <w:rPr>
          <w:rFonts w:eastAsia="SimSun"/>
          <w:lang w:eastAsia="zh-CN"/>
        </w:rPr>
        <w:t xml:space="preserve"> </w:t>
      </w:r>
      <w:r w:rsidR="009354D6">
        <w:rPr>
          <w:rFonts w:eastAsia="SimSun"/>
          <w:lang w:eastAsia="zh-CN"/>
        </w:rPr>
        <w:t>dB to 13</w:t>
      </w:r>
      <w:r w:rsidR="00640637">
        <w:rPr>
          <w:rFonts w:eastAsia="SimSun"/>
          <w:lang w:eastAsia="zh-CN"/>
        </w:rPr>
        <w:t xml:space="preserve"> </w:t>
      </w:r>
      <w:proofErr w:type="spellStart"/>
      <w:r w:rsidR="009354D6">
        <w:rPr>
          <w:rFonts w:eastAsia="SimSun"/>
          <w:lang w:eastAsia="zh-CN"/>
        </w:rPr>
        <w:t>dB</w:t>
      </w:r>
      <w:r w:rsidR="00154E81">
        <w:rPr>
          <w:rFonts w:eastAsia="SimSun"/>
          <w:lang w:eastAsia="zh-CN"/>
        </w:rPr>
        <w:t>.</w:t>
      </w:r>
      <w:proofErr w:type="spellEnd"/>
      <w:r w:rsidR="001479E3">
        <w:rPr>
          <w:rFonts w:eastAsia="SimSun"/>
          <w:lang w:eastAsia="zh-CN"/>
        </w:rPr>
        <w:t xml:space="preserve"> </w:t>
      </w:r>
      <w:r w:rsidR="00154E81">
        <w:rPr>
          <w:rFonts w:eastAsia="SimSun"/>
          <w:lang w:eastAsia="zh-CN"/>
        </w:rPr>
        <w:t xml:space="preserve">In this contribution we further discuss </w:t>
      </w:r>
      <w:r w:rsidR="00490E77">
        <w:rPr>
          <w:rFonts w:eastAsia="SimSun"/>
          <w:lang w:eastAsia="zh-CN"/>
        </w:rPr>
        <w:t>the potential improvements and necessary margins for the different AMPR and MPR cases for DC_41_n41 and DC</w:t>
      </w:r>
      <w:proofErr w:type="gramStart"/>
      <w:r w:rsidR="00490E77">
        <w:rPr>
          <w:rFonts w:eastAsia="SimSun"/>
          <w:lang w:eastAsia="zh-CN"/>
        </w:rPr>
        <w:t>_(</w:t>
      </w:r>
      <w:proofErr w:type="gramEnd"/>
      <w:r w:rsidR="00490E77">
        <w:rPr>
          <w:rFonts w:eastAsia="SimSun"/>
          <w:lang w:eastAsia="zh-CN"/>
        </w:rPr>
        <w:t>n)41</w:t>
      </w:r>
      <w:r w:rsidR="00154E81">
        <w:rPr>
          <w:rFonts w:eastAsia="SimSun"/>
          <w:lang w:eastAsia="zh-CN"/>
        </w:rPr>
        <w:t>.</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48F6D0F6" w14:textId="2CFBFA18" w:rsidR="0035592E" w:rsidRDefault="009354D6" w:rsidP="003C55C1">
      <w:pPr>
        <w:spacing w:after="0"/>
        <w:jc w:val="both"/>
        <w:rPr>
          <w:rFonts w:eastAsia="SimSun"/>
          <w:lang w:eastAsia="zh-CN"/>
        </w:rPr>
      </w:pPr>
      <w:r>
        <w:rPr>
          <w:rFonts w:eastAsia="SimSun"/>
          <w:lang w:eastAsia="zh-CN"/>
        </w:rPr>
        <w:t>The way forward [1]</w:t>
      </w:r>
      <w:r w:rsidR="006C7219">
        <w:rPr>
          <w:rFonts w:eastAsia="SimSun"/>
          <w:lang w:eastAsia="zh-CN"/>
        </w:rPr>
        <w:t xml:space="preserve"> related to back-off improvements is the following:</w:t>
      </w:r>
    </w:p>
    <w:p w14:paraId="5DF98556" w14:textId="77777777" w:rsidR="00302613" w:rsidRPr="006C7219" w:rsidRDefault="00302613" w:rsidP="006C7219">
      <w:pPr>
        <w:numPr>
          <w:ilvl w:val="0"/>
          <w:numId w:val="13"/>
        </w:numPr>
        <w:spacing w:after="0"/>
        <w:jc w:val="both"/>
        <w:rPr>
          <w:rFonts w:eastAsia="SimSun"/>
          <w:i/>
          <w:lang w:eastAsia="zh-CN"/>
        </w:rPr>
      </w:pPr>
      <w:r w:rsidRPr="006C7219">
        <w:rPr>
          <w:rFonts w:eastAsia="SimSun"/>
          <w:i/>
          <w:lang w:eastAsia="zh-CN"/>
        </w:rPr>
        <w:t>Companies are encouraged to bring A-MPR measurement data for:</w:t>
      </w:r>
    </w:p>
    <w:p w14:paraId="487D0C48"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Antenna isolations of 10 dB and 13 dB</w:t>
      </w:r>
    </w:p>
    <w:p w14:paraId="004D1069"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Post PA loss of 4 dB</w:t>
      </w:r>
    </w:p>
    <w:p w14:paraId="277B2EFD"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 xml:space="preserve">Power Class 2 </w:t>
      </w:r>
      <w:proofErr w:type="spellStart"/>
      <w:r w:rsidRPr="006C7219">
        <w:rPr>
          <w:rFonts w:eastAsia="SimSun"/>
          <w:i/>
          <w:lang w:eastAsia="zh-CN"/>
        </w:rPr>
        <w:t>Tx</w:t>
      </w:r>
      <w:proofErr w:type="spellEnd"/>
      <w:r w:rsidRPr="006C7219">
        <w:rPr>
          <w:rFonts w:eastAsia="SimSun"/>
          <w:i/>
          <w:lang w:eastAsia="zh-CN"/>
        </w:rPr>
        <w:t xml:space="preserve"> chains (LTE and NR)</w:t>
      </w:r>
    </w:p>
    <w:p w14:paraId="3BC66525"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Equal Power on LTE and NR</w:t>
      </w:r>
    </w:p>
    <w:p w14:paraId="45231E5F"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 xml:space="preserve">Various allocation combinations with range of aggregate BWs, with focus on “worst case” </w:t>
      </w:r>
      <w:proofErr w:type="gramStart"/>
      <w:r w:rsidRPr="006C7219">
        <w:rPr>
          <w:rFonts w:eastAsia="SimSun"/>
          <w:i/>
          <w:lang w:eastAsia="zh-CN"/>
        </w:rPr>
        <w:t>combinations  (</w:t>
      </w:r>
      <w:proofErr w:type="gramEnd"/>
      <w:r w:rsidRPr="006C7219">
        <w:rPr>
          <w:rFonts w:eastAsia="SimSun"/>
          <w:i/>
          <w:lang w:eastAsia="zh-CN"/>
        </w:rPr>
        <w:t>assumed to be near-equal allocation BWs).</w:t>
      </w:r>
    </w:p>
    <w:p w14:paraId="6F510BDC"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 xml:space="preserve">Determine </w:t>
      </w:r>
      <w:proofErr w:type="spellStart"/>
      <w:r w:rsidRPr="006C7219">
        <w:rPr>
          <w:rFonts w:eastAsia="SimSun"/>
          <w:i/>
          <w:lang w:eastAsia="zh-CN"/>
        </w:rPr>
        <w:t>backoff</w:t>
      </w:r>
      <w:proofErr w:type="spellEnd"/>
      <w:r w:rsidRPr="006C7219">
        <w:rPr>
          <w:rFonts w:eastAsia="SimSun"/>
          <w:i/>
          <w:lang w:eastAsia="zh-CN"/>
        </w:rPr>
        <w:t xml:space="preserve"> required to meet -13, -25, and -30 </w:t>
      </w:r>
      <w:proofErr w:type="spellStart"/>
      <w:r w:rsidRPr="006C7219">
        <w:rPr>
          <w:rFonts w:eastAsia="SimSun"/>
          <w:i/>
          <w:lang w:eastAsia="zh-CN"/>
        </w:rPr>
        <w:t>dBm</w:t>
      </w:r>
      <w:proofErr w:type="spellEnd"/>
      <w:r w:rsidRPr="006C7219">
        <w:rPr>
          <w:rFonts w:eastAsia="SimSun"/>
          <w:i/>
          <w:lang w:eastAsia="zh-CN"/>
        </w:rPr>
        <w:t>/MHz SEM, and ACLR limits</w:t>
      </w:r>
    </w:p>
    <w:p w14:paraId="1340DF9A" w14:textId="77777777" w:rsidR="00302613" w:rsidRPr="006C7219" w:rsidRDefault="00302613" w:rsidP="006C7219">
      <w:pPr>
        <w:numPr>
          <w:ilvl w:val="1"/>
          <w:numId w:val="13"/>
        </w:numPr>
        <w:spacing w:after="0"/>
        <w:jc w:val="both"/>
        <w:rPr>
          <w:rFonts w:eastAsia="SimSun"/>
          <w:i/>
          <w:lang w:eastAsia="zh-CN"/>
        </w:rPr>
      </w:pPr>
      <w:r w:rsidRPr="006C7219">
        <w:rPr>
          <w:rFonts w:eastAsia="SimSun"/>
          <w:i/>
          <w:lang w:eastAsia="zh-CN"/>
        </w:rPr>
        <w:t>Goal is to take data from multiple sources and define new A-MPR curves accommodating different implementations.  New A-MPR curve will be associated with Modified MPR bits and thus would be optional.</w:t>
      </w:r>
    </w:p>
    <w:p w14:paraId="59B63100" w14:textId="77777777" w:rsidR="006C7219" w:rsidRDefault="006C7219" w:rsidP="003C55C1">
      <w:pPr>
        <w:spacing w:after="0"/>
        <w:jc w:val="both"/>
        <w:rPr>
          <w:rFonts w:eastAsia="SimSun"/>
          <w:lang w:eastAsia="zh-CN"/>
        </w:rPr>
      </w:pPr>
    </w:p>
    <w:p w14:paraId="5E73065C" w14:textId="6DEF33E0" w:rsidR="006C7219" w:rsidRDefault="006C7219" w:rsidP="003C55C1">
      <w:pPr>
        <w:spacing w:after="0"/>
        <w:jc w:val="both"/>
        <w:rPr>
          <w:rFonts w:eastAsia="SimSun"/>
          <w:lang w:eastAsia="zh-CN"/>
        </w:rPr>
      </w:pPr>
      <w:r>
        <w:rPr>
          <w:rFonts w:eastAsia="SimSun"/>
          <w:lang w:eastAsia="zh-CN"/>
        </w:rPr>
        <w:t>In RAN4#92</w:t>
      </w:r>
      <w:r w:rsidR="00640637">
        <w:rPr>
          <w:rFonts w:eastAsia="SimSun"/>
          <w:lang w:eastAsia="zh-CN"/>
        </w:rPr>
        <w:t>,</w:t>
      </w:r>
      <w:r>
        <w:rPr>
          <w:rFonts w:eastAsia="SimSun"/>
          <w:lang w:eastAsia="zh-CN"/>
        </w:rPr>
        <w:t xml:space="preserve"> we already provided </w:t>
      </w:r>
      <w:r w:rsidR="00640637">
        <w:rPr>
          <w:rFonts w:eastAsia="SimSun"/>
          <w:lang w:eastAsia="zh-CN"/>
        </w:rPr>
        <w:t>input</w:t>
      </w:r>
      <w:r>
        <w:rPr>
          <w:rFonts w:eastAsia="SimSun"/>
          <w:lang w:eastAsia="zh-CN"/>
        </w:rPr>
        <w:t xml:space="preserve"> in [2, 3] for antenna isolation improvements and improvements available from using the inner allocation concept [4] which we further discuss in this meeting in [5].</w:t>
      </w:r>
    </w:p>
    <w:p w14:paraId="7A4F6C8F" w14:textId="77777777" w:rsidR="006C7219" w:rsidRDefault="006C7219" w:rsidP="003C55C1">
      <w:pPr>
        <w:spacing w:after="0"/>
        <w:jc w:val="both"/>
        <w:rPr>
          <w:rFonts w:eastAsia="SimSun"/>
          <w:lang w:eastAsia="zh-CN"/>
        </w:rPr>
      </w:pPr>
    </w:p>
    <w:p w14:paraId="5AEC666A" w14:textId="0CA61702" w:rsidR="00E61F7D" w:rsidRDefault="006C7219" w:rsidP="003C55C1">
      <w:pPr>
        <w:spacing w:after="0"/>
        <w:jc w:val="both"/>
        <w:rPr>
          <w:rFonts w:eastAsia="SimSun"/>
          <w:lang w:eastAsia="zh-CN"/>
        </w:rPr>
      </w:pPr>
      <w:r>
        <w:rPr>
          <w:rFonts w:eastAsia="SimSun"/>
          <w:lang w:eastAsia="zh-CN"/>
        </w:rPr>
        <w:t>For this meeting</w:t>
      </w:r>
      <w:r w:rsidR="00640637">
        <w:rPr>
          <w:rFonts w:eastAsia="SimSun"/>
          <w:lang w:eastAsia="zh-CN"/>
        </w:rPr>
        <w:t>,</w:t>
      </w:r>
      <w:r>
        <w:rPr>
          <w:rFonts w:eastAsia="SimSun"/>
          <w:lang w:eastAsia="zh-CN"/>
        </w:rPr>
        <w:t xml:space="preserve"> we have done APT PA measurements for DC_41_n41 and DC</w:t>
      </w:r>
      <w:proofErr w:type="gramStart"/>
      <w:r>
        <w:rPr>
          <w:rFonts w:eastAsia="SimSun"/>
          <w:lang w:eastAsia="zh-CN"/>
        </w:rPr>
        <w:t>_(</w:t>
      </w:r>
      <w:proofErr w:type="gramEnd"/>
      <w:r>
        <w:rPr>
          <w:rFonts w:eastAsia="SimSun"/>
          <w:lang w:eastAsia="zh-CN"/>
        </w:rPr>
        <w:t xml:space="preserve">n)41 for both 10dB and 13dB antenna isolation and evaluating both inner and outer allocations. </w:t>
      </w:r>
    </w:p>
    <w:p w14:paraId="3F705214" w14:textId="77777777" w:rsidR="00E61F7D" w:rsidRDefault="00E61F7D" w:rsidP="003C55C1">
      <w:pPr>
        <w:spacing w:after="0"/>
        <w:jc w:val="both"/>
        <w:rPr>
          <w:rFonts w:eastAsia="SimSun"/>
          <w:lang w:eastAsia="zh-CN"/>
        </w:rPr>
      </w:pPr>
    </w:p>
    <w:p w14:paraId="5013DB16" w14:textId="77777777" w:rsidR="00E61F7D" w:rsidRDefault="006C7219" w:rsidP="003C55C1">
      <w:pPr>
        <w:spacing w:after="0"/>
        <w:jc w:val="both"/>
        <w:rPr>
          <w:rFonts w:eastAsia="SimSun"/>
          <w:lang w:eastAsia="zh-CN"/>
        </w:rPr>
      </w:pPr>
      <w:r>
        <w:rPr>
          <w:rFonts w:eastAsia="SimSun"/>
          <w:lang w:eastAsia="zh-CN"/>
        </w:rPr>
        <w:t>In addition to the way forward suggestion</w:t>
      </w:r>
      <w:r w:rsidR="00E61F7D">
        <w:rPr>
          <w:rFonts w:eastAsia="SimSun"/>
          <w:lang w:eastAsia="zh-CN"/>
        </w:rPr>
        <w:t>,</w:t>
      </w:r>
      <w:r>
        <w:rPr>
          <w:rFonts w:eastAsia="SimSun"/>
          <w:lang w:eastAsia="zh-CN"/>
        </w:rPr>
        <w:t xml:space="preserve"> we have done the measurements across </w:t>
      </w:r>
      <w:r w:rsidR="00E61F7D">
        <w:rPr>
          <w:rFonts w:eastAsia="SimSun"/>
          <w:lang w:eastAsia="zh-CN"/>
        </w:rPr>
        <w:t xml:space="preserve">a number of LTE and NR CC power pairs which is important as the equal power case is not the worst one due to PA IMD asymmetry and PSD differences. </w:t>
      </w:r>
    </w:p>
    <w:p w14:paraId="42DF6046" w14:textId="77777777" w:rsidR="00E61F7D" w:rsidRDefault="00E61F7D" w:rsidP="003C55C1">
      <w:pPr>
        <w:spacing w:after="0"/>
        <w:jc w:val="both"/>
        <w:rPr>
          <w:rFonts w:eastAsia="SimSun"/>
          <w:lang w:eastAsia="zh-CN"/>
        </w:rPr>
      </w:pPr>
    </w:p>
    <w:p w14:paraId="5404B0D2" w14:textId="5ACD5A4D" w:rsidR="006C7219" w:rsidRDefault="00E61F7D" w:rsidP="003C55C1">
      <w:pPr>
        <w:spacing w:after="0"/>
        <w:jc w:val="both"/>
        <w:rPr>
          <w:rFonts w:eastAsia="SimSun"/>
          <w:lang w:eastAsia="zh-CN"/>
        </w:rPr>
      </w:pPr>
      <w:r>
        <w:rPr>
          <w:rFonts w:eastAsia="SimSun"/>
          <w:lang w:eastAsia="zh-CN"/>
        </w:rPr>
        <w:t>This resulted into close to 100.000 test points, which we only have partial analysis for the non-contiguous case which is the most critical. This document has an annex part where some of the data will be provided in a later revision for information.</w:t>
      </w:r>
    </w:p>
    <w:p w14:paraId="2C4C47E0" w14:textId="4BC3F783" w:rsidR="003C55C1" w:rsidRDefault="003C55C1" w:rsidP="00E61F7D">
      <w:pPr>
        <w:spacing w:after="0"/>
        <w:jc w:val="both"/>
        <w:rPr>
          <w:b/>
          <w:lang w:eastAsia="zh-CN"/>
        </w:rPr>
      </w:pPr>
    </w:p>
    <w:p w14:paraId="00235BB7" w14:textId="1F1895A1" w:rsidR="00E61F7D" w:rsidRPr="00E61F7D" w:rsidRDefault="00E61F7D" w:rsidP="00E61F7D">
      <w:pPr>
        <w:spacing w:after="0"/>
        <w:jc w:val="both"/>
        <w:rPr>
          <w:lang w:eastAsia="zh-CN"/>
        </w:rPr>
      </w:pPr>
      <w:r w:rsidRPr="00E61F7D">
        <w:rPr>
          <w:lang w:eastAsia="zh-CN"/>
        </w:rPr>
        <w:t>Nevertheless</w:t>
      </w:r>
      <w:r>
        <w:rPr>
          <w:lang w:eastAsia="zh-CN"/>
        </w:rPr>
        <w:t>,</w:t>
      </w:r>
      <w:r w:rsidRPr="00E61F7D">
        <w:rPr>
          <w:lang w:eastAsia="zh-CN"/>
        </w:rPr>
        <w:t xml:space="preserve"> </w:t>
      </w:r>
      <w:r>
        <w:rPr>
          <w:lang w:eastAsia="zh-CN"/>
        </w:rPr>
        <w:t>we have enough data analysis from this measurement batch and a lot of experience gained from all the data collected for this combination in the past 18 months to discuss the potential gains and margin required together with the underst</w:t>
      </w:r>
      <w:r w:rsidR="00507BFE">
        <w:rPr>
          <w:lang w:eastAsia="zh-CN"/>
        </w:rPr>
        <w:t>anding of the different PA type</w:t>
      </w:r>
      <w:r>
        <w:rPr>
          <w:lang w:eastAsia="zh-CN"/>
        </w:rPr>
        <w:t xml:space="preserve"> behavior.</w:t>
      </w:r>
    </w:p>
    <w:p w14:paraId="69F157AD" w14:textId="6B428BC7" w:rsidR="006202F7" w:rsidRDefault="00507BFE" w:rsidP="00861AD7">
      <w:pPr>
        <w:pStyle w:val="Heading2"/>
        <w:spacing w:after="240"/>
        <w:rPr>
          <w:sz w:val="36"/>
          <w:lang w:val="en-US"/>
        </w:rPr>
      </w:pPr>
      <w:proofErr w:type="gramStart"/>
      <w:r>
        <w:rPr>
          <w:sz w:val="36"/>
          <w:lang w:val="en-US"/>
        </w:rPr>
        <w:t>Comparing 3GPP, APT and ET PA types and Data.</w:t>
      </w:r>
      <w:proofErr w:type="gramEnd"/>
    </w:p>
    <w:p w14:paraId="23F835FB" w14:textId="2EEC0EF2" w:rsidR="003C55C1" w:rsidRDefault="00507BFE" w:rsidP="003C55C1">
      <w:pPr>
        <w:spacing w:after="0"/>
        <w:jc w:val="both"/>
      </w:pPr>
      <w:r>
        <w:lastRenderedPageBreak/>
        <w:t>Thanks to the data measured by different companies we have data for different types of PAs and some of the behaviors can be compared provided that it is understood that the agreeable MPR/AMPR values should be feasible by any implementations and that APT and ET cases offer different trade-offs for the back-off in different regions and depending on the IMD product level to be reached.</w:t>
      </w:r>
    </w:p>
    <w:p w14:paraId="3B6BBADA" w14:textId="77777777" w:rsidR="00507BFE" w:rsidRDefault="00507BFE" w:rsidP="003C55C1">
      <w:pPr>
        <w:spacing w:after="0"/>
        <w:jc w:val="both"/>
      </w:pPr>
    </w:p>
    <w:p w14:paraId="310613E9" w14:textId="74E19264" w:rsidR="00507BFE" w:rsidRDefault="00AD1E72" w:rsidP="003C55C1">
      <w:pPr>
        <w:spacing w:after="0"/>
        <w:jc w:val="both"/>
      </w:pPr>
      <w:r>
        <w:t>Skyworks always provided data using linear PA at the 3GPP calibration point (PA compressed until reaching ACLR limit) and then only applying back-off</w:t>
      </w:r>
    </w:p>
    <w:p w14:paraId="0CB9F6F3" w14:textId="77777777" w:rsidR="00AD1E72" w:rsidRDefault="00AD1E72" w:rsidP="003C55C1">
      <w:pPr>
        <w:spacing w:after="0"/>
        <w:jc w:val="both"/>
      </w:pPr>
    </w:p>
    <w:p w14:paraId="1B7E4E4F" w14:textId="1C70F4CD" w:rsidR="00AD1E72" w:rsidRDefault="00AD1E72" w:rsidP="003C55C1">
      <w:pPr>
        <w:spacing w:after="0"/>
        <w:jc w:val="both"/>
      </w:pPr>
      <w:r>
        <w:t>In real implementations</w:t>
      </w:r>
      <w:r w:rsidR="00640637">
        <w:t>,</w:t>
      </w:r>
      <w:r>
        <w:t xml:space="preserve"> APT PAs do have margin to ACLR and thus have more headroom to start with</w:t>
      </w:r>
      <w:r w:rsidR="00640637">
        <w:t>,</w:t>
      </w:r>
      <w:r>
        <w:t xml:space="preserve"> </w:t>
      </w:r>
      <w:r w:rsidR="00640637">
        <w:t>however</w:t>
      </w:r>
      <w:r>
        <w:t xml:space="preserve"> VCC is also reduced with output power thus the linearity improvement is not as fast with back-off as for the 3GPP mode. Given this, we believe the margin provided by the 3GPP approach is sufficient to cover APT for back-offs up to at least 6</w:t>
      </w:r>
      <w:r w:rsidR="00640637">
        <w:t xml:space="preserve"> </w:t>
      </w:r>
      <w:proofErr w:type="spellStart"/>
      <w:r>
        <w:t>dB.</w:t>
      </w:r>
      <w:proofErr w:type="spellEnd"/>
      <w:r>
        <w:t xml:space="preserve"> For higher back-off values, the 3GPP approach performs better than APT and additional margin is required to enable </w:t>
      </w:r>
      <w:r w:rsidR="00FB108E">
        <w:t>all implementation, this is why we always carefully judge our data before making MPR/AMPR proposals accounting for the additional margins when required</w:t>
      </w:r>
      <w:r>
        <w:t xml:space="preserve">. </w:t>
      </w:r>
    </w:p>
    <w:p w14:paraId="216E56AC" w14:textId="77777777" w:rsidR="00AD1E72" w:rsidRDefault="00AD1E72" w:rsidP="003C55C1">
      <w:pPr>
        <w:spacing w:after="0"/>
        <w:jc w:val="both"/>
      </w:pPr>
    </w:p>
    <w:p w14:paraId="55437C0D" w14:textId="158B33F4" w:rsidR="00AD1E72" w:rsidRDefault="00AD1E72" w:rsidP="003C55C1">
      <w:pPr>
        <w:spacing w:after="0"/>
        <w:jc w:val="both"/>
      </w:pPr>
      <w:r>
        <w:t xml:space="preserve">The ET data provided is important </w:t>
      </w:r>
      <w:r w:rsidR="00FB108E">
        <w:t>as it also shows that it can be in some cases worse or better than the 3GPP approach. Still, in this case ET is used only on the LTE side and NR side uses APT</w:t>
      </w:r>
      <w:r w:rsidR="00640637">
        <w:t>. T</w:t>
      </w:r>
      <w:r w:rsidR="00FB108E">
        <w:t>hus the potential gains should be judged for both sides as the AMPR is used for each side and for back-off per RAT with variable LTE power level. Note that the back-off is always applied on the NR side thus APT in the given example.</w:t>
      </w:r>
    </w:p>
    <w:p w14:paraId="54126A89" w14:textId="77777777" w:rsidR="00FB108E" w:rsidRDefault="00FB108E" w:rsidP="003C55C1">
      <w:pPr>
        <w:spacing w:after="0"/>
        <w:jc w:val="both"/>
      </w:pPr>
    </w:p>
    <w:p w14:paraId="1F191E8A" w14:textId="2570795C" w:rsidR="00FB108E" w:rsidRDefault="00FB108E" w:rsidP="003C55C1">
      <w:pPr>
        <w:spacing w:after="0"/>
        <w:jc w:val="both"/>
      </w:pPr>
      <w:r>
        <w:t xml:space="preserve">In general, the ET data shows that ET performs better than our data based on 3GPP approach for ACLR region and low back-off cases but is worse in narrow allocation region especially for low required </w:t>
      </w:r>
      <w:proofErr w:type="spellStart"/>
      <w:r>
        <w:t>dBm</w:t>
      </w:r>
      <w:proofErr w:type="spellEnd"/>
      <w:r>
        <w:t>/MHz IMD products. This is well understood as the data provided uses DPD to start with good ACLR thus some headroom at low back-off but since an ET PA is close to saturation for a large power range, the headroom does not improve as fast as for the 3GPP approach or even APT. It must be noted than DPD could also be used for APT.</w:t>
      </w:r>
    </w:p>
    <w:p w14:paraId="0E760F41" w14:textId="77777777" w:rsidR="00DD39C7" w:rsidRDefault="00DD39C7" w:rsidP="003C55C1">
      <w:pPr>
        <w:spacing w:after="0"/>
        <w:jc w:val="both"/>
      </w:pPr>
    </w:p>
    <w:p w14:paraId="6233D9D2" w14:textId="40F16726" w:rsidR="00DD39C7" w:rsidRDefault="00DD39C7" w:rsidP="003C55C1">
      <w:pPr>
        <w:spacing w:after="0"/>
        <w:jc w:val="both"/>
      </w:pPr>
      <w:r>
        <w:t xml:space="preserve">When comparing the different data versus isolation it is also clear that we see different behaviors, but essentially the gains are lower for cases where higher back-off are needed and </w:t>
      </w:r>
    </w:p>
    <w:p w14:paraId="66EC8E98" w14:textId="77777777" w:rsidR="00FB108E" w:rsidRDefault="00FB108E" w:rsidP="003C55C1">
      <w:pPr>
        <w:spacing w:after="0"/>
        <w:jc w:val="both"/>
      </w:pPr>
    </w:p>
    <w:p w14:paraId="1C2744B2" w14:textId="3B177289" w:rsidR="00FB108E" w:rsidRDefault="00DD39C7" w:rsidP="003C55C1">
      <w:pPr>
        <w:spacing w:after="0"/>
        <w:jc w:val="both"/>
      </w:pPr>
      <w:r>
        <w:t>Since it would take more than one 3GPP release to find an agreement on how to account for exact UE implementations and there are only a few companies providing measured data we believe that the best approach is to trust the 3GPP approach for back-off levels up to 6-8</w:t>
      </w:r>
      <w:r w:rsidR="00640637">
        <w:t xml:space="preserve"> </w:t>
      </w:r>
      <w:r>
        <w:t>dB and then carefully assess the needed margin beyond these levels. The data presented in [1] across 10</w:t>
      </w:r>
      <w:r w:rsidR="00640637">
        <w:t xml:space="preserve"> </w:t>
      </w:r>
      <w:r>
        <w:t>dB and 13</w:t>
      </w:r>
      <w:r w:rsidR="00640637">
        <w:t xml:space="preserve"> </w:t>
      </w:r>
      <w:r>
        <w:t xml:space="preserve">dB is consistent with the above conclusions. </w:t>
      </w:r>
    </w:p>
    <w:p w14:paraId="0A4CF217" w14:textId="77777777" w:rsidR="00507BFE" w:rsidRDefault="00507BFE" w:rsidP="003C55C1">
      <w:pPr>
        <w:spacing w:after="0"/>
        <w:jc w:val="both"/>
      </w:pPr>
    </w:p>
    <w:p w14:paraId="20276A74" w14:textId="77777777" w:rsidR="00297A9D" w:rsidRDefault="00DD39C7" w:rsidP="00297A9D">
      <w:pPr>
        <w:spacing w:after="0"/>
        <w:jc w:val="both"/>
        <w:rPr>
          <w:b/>
        </w:rPr>
      </w:pPr>
      <w:r w:rsidRPr="00297A9D">
        <w:rPr>
          <w:b/>
        </w:rPr>
        <w:t xml:space="preserve">Observation 1: </w:t>
      </w:r>
    </w:p>
    <w:p w14:paraId="4E5638B9" w14:textId="0D91D6B4" w:rsidR="00DD39C7" w:rsidRDefault="00297A9D" w:rsidP="00297A9D">
      <w:pPr>
        <w:pStyle w:val="ListParagraph"/>
        <w:numPr>
          <w:ilvl w:val="0"/>
          <w:numId w:val="15"/>
        </w:numPr>
        <w:spacing w:after="0"/>
        <w:jc w:val="both"/>
        <w:rPr>
          <w:b/>
        </w:rPr>
      </w:pPr>
      <w:r w:rsidRPr="00297A9D">
        <w:rPr>
          <w:b/>
        </w:rPr>
        <w:t>T</w:t>
      </w:r>
      <w:r w:rsidR="00DD39C7" w:rsidRPr="00297A9D">
        <w:rPr>
          <w:b/>
        </w:rPr>
        <w:t>he 3GPP calibration approach well covers all implementat</w:t>
      </w:r>
      <w:r w:rsidRPr="00297A9D">
        <w:rPr>
          <w:b/>
        </w:rPr>
        <w:t>ions for back-off levels up to 6-8</w:t>
      </w:r>
      <w:r w:rsidR="00640637">
        <w:rPr>
          <w:b/>
        </w:rPr>
        <w:t xml:space="preserve"> </w:t>
      </w:r>
      <w:r w:rsidRPr="00297A9D">
        <w:rPr>
          <w:b/>
        </w:rPr>
        <w:t>dB levels, beyond that real implementations using ET or ATP need additional margin as their linearity improvement vs back-off does not progress as fast as they are maintained closer to compression to improve efficiency.</w:t>
      </w:r>
    </w:p>
    <w:p w14:paraId="0F333E44" w14:textId="5C7302B3" w:rsidR="00297A9D" w:rsidRPr="00297A9D" w:rsidRDefault="00297A9D" w:rsidP="00297A9D">
      <w:pPr>
        <w:pStyle w:val="ListParagraph"/>
        <w:numPr>
          <w:ilvl w:val="0"/>
          <w:numId w:val="15"/>
        </w:numPr>
        <w:spacing w:after="0"/>
        <w:jc w:val="both"/>
        <w:rPr>
          <w:b/>
        </w:rPr>
      </w:pPr>
      <w:r>
        <w:rPr>
          <w:b/>
        </w:rPr>
        <w:t>The improvement shown by the ET implementation must account for the fact that the back-off is taken on the NR side which is APT and that ACLR region performance is related to DPD training.</w:t>
      </w:r>
    </w:p>
    <w:p w14:paraId="48FDEBA7" w14:textId="77777777" w:rsidR="00507BFE" w:rsidRDefault="00507BFE" w:rsidP="003C55C1">
      <w:pPr>
        <w:spacing w:after="0"/>
        <w:jc w:val="both"/>
      </w:pPr>
    </w:p>
    <w:p w14:paraId="2826D803" w14:textId="77DF5A92" w:rsidR="00297A9D" w:rsidRDefault="00297A9D" w:rsidP="003C55C1">
      <w:pPr>
        <w:spacing w:after="0"/>
        <w:jc w:val="both"/>
      </w:pPr>
      <w:r>
        <w:t xml:space="preserve">Given the above and based on past measurements data from a limited set of vendors and our measured data for </w:t>
      </w:r>
      <w:r w:rsidR="003B3D5D">
        <w:t xml:space="preserve">this meeting </w:t>
      </w:r>
      <w:r>
        <w:t>partial analysis we propose to then discuss the potential improvement regions on by one according to the different cases</w:t>
      </w:r>
      <w:r w:rsidR="003B3D5D">
        <w:t>.</w:t>
      </w:r>
      <w:r w:rsidR="00EF3E59">
        <w:t xml:space="preserve"> We will first discuss if improvements are feasible for the baseline 10dB isolation case, </w:t>
      </w:r>
      <w:proofErr w:type="gramStart"/>
      <w:r w:rsidR="00EF3E59">
        <w:t>then</w:t>
      </w:r>
      <w:proofErr w:type="gramEnd"/>
      <w:r w:rsidR="00EF3E59">
        <w:t xml:space="preserve"> discuss the improvement related to the 13dB isolation case.</w:t>
      </w:r>
    </w:p>
    <w:p w14:paraId="2457AEA2" w14:textId="62671B7B" w:rsidR="00045A17" w:rsidRDefault="003B3D5D" w:rsidP="00045A17">
      <w:pPr>
        <w:pStyle w:val="Heading2"/>
        <w:spacing w:after="240"/>
        <w:rPr>
          <w:sz w:val="36"/>
          <w:lang w:val="en-US"/>
        </w:rPr>
      </w:pPr>
      <w:r>
        <w:rPr>
          <w:sz w:val="36"/>
          <w:lang w:val="en-US"/>
        </w:rPr>
        <w:t xml:space="preserve">Potential </w:t>
      </w:r>
      <w:r w:rsidR="00640637">
        <w:rPr>
          <w:sz w:val="36"/>
          <w:lang w:val="en-US"/>
        </w:rPr>
        <w:t>I</w:t>
      </w:r>
      <w:r>
        <w:rPr>
          <w:sz w:val="36"/>
          <w:lang w:val="en-US"/>
        </w:rPr>
        <w:t>mprovements for -13</w:t>
      </w:r>
      <w:r w:rsidR="00640637">
        <w:rPr>
          <w:sz w:val="36"/>
          <w:lang w:val="en-US"/>
        </w:rPr>
        <w:t xml:space="preserve"> </w:t>
      </w:r>
      <w:proofErr w:type="spellStart"/>
      <w:r>
        <w:rPr>
          <w:sz w:val="36"/>
          <w:lang w:val="en-US"/>
        </w:rPr>
        <w:t>dBm</w:t>
      </w:r>
      <w:proofErr w:type="spellEnd"/>
      <w:r>
        <w:rPr>
          <w:sz w:val="36"/>
          <w:lang w:val="en-US"/>
        </w:rPr>
        <w:t xml:space="preserve">/MHz </w:t>
      </w:r>
      <w:r w:rsidR="00640637">
        <w:rPr>
          <w:sz w:val="36"/>
          <w:lang w:val="en-US"/>
        </w:rPr>
        <w:t>C</w:t>
      </w:r>
      <w:r>
        <w:rPr>
          <w:sz w:val="36"/>
          <w:lang w:val="en-US"/>
        </w:rPr>
        <w:t>ase</w:t>
      </w:r>
    </w:p>
    <w:p w14:paraId="476C7B82" w14:textId="69598687" w:rsidR="00507BFE" w:rsidRDefault="003B3D5D" w:rsidP="00507BFE">
      <w:pPr>
        <w:spacing w:after="0"/>
      </w:pPr>
      <w:r>
        <w:t>In Figure 1</w:t>
      </w:r>
      <w:r w:rsidR="00EF3E59">
        <w:t>,</w:t>
      </w:r>
      <w:r>
        <w:t xml:space="preserve"> we reproduce the </w:t>
      </w:r>
      <w:r w:rsidR="003463A2">
        <w:t>-13</w:t>
      </w:r>
      <w:r w:rsidR="00180EF4">
        <w:t xml:space="preserve"> </w:t>
      </w:r>
      <w:proofErr w:type="spellStart"/>
      <w:r w:rsidR="003463A2">
        <w:t>dBm</w:t>
      </w:r>
      <w:proofErr w:type="spellEnd"/>
      <w:r w:rsidR="003463A2">
        <w:t xml:space="preserve">/MHz case </w:t>
      </w:r>
      <w:r>
        <w:t xml:space="preserve">plots from [1] </w:t>
      </w:r>
      <w:r w:rsidR="00EF3E59">
        <w:t>and name the different potential improvement regions</w:t>
      </w:r>
      <w:r w:rsidR="003463A2">
        <w:t xml:space="preserve"> (A, B, C, D)</w:t>
      </w:r>
      <w:r w:rsidR="00EF3E59">
        <w:t>.</w:t>
      </w:r>
    </w:p>
    <w:p w14:paraId="63698D8E" w14:textId="77777777" w:rsidR="00C17EF0" w:rsidRDefault="00C17EF0" w:rsidP="00507BFE">
      <w:pPr>
        <w:spacing w:after="0"/>
      </w:pPr>
    </w:p>
    <w:p w14:paraId="5FB68E6A" w14:textId="77777777" w:rsidR="00EF3E59" w:rsidRDefault="00EF3E59" w:rsidP="003463A2">
      <w:pPr>
        <w:keepNext/>
        <w:spacing w:after="0"/>
        <w:jc w:val="center"/>
      </w:pPr>
      <w:r>
        <w:rPr>
          <w:b/>
          <w:noProof/>
        </w:rPr>
        <w:lastRenderedPageBreak/>
        <w:drawing>
          <wp:inline distT="0" distB="0" distL="0" distR="0" wp14:anchorId="19CEBD6C" wp14:editId="4ED8A533">
            <wp:extent cx="2710543" cy="166950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11138" cy="1669874"/>
                    </a:xfrm>
                    <a:prstGeom prst="rect">
                      <a:avLst/>
                    </a:prstGeom>
                    <a:noFill/>
                  </pic:spPr>
                </pic:pic>
              </a:graphicData>
            </a:graphic>
          </wp:inline>
        </w:drawing>
      </w:r>
      <w:r>
        <w:rPr>
          <w:b/>
          <w:noProof/>
        </w:rPr>
        <w:drawing>
          <wp:inline distT="0" distB="0" distL="0" distR="0" wp14:anchorId="776F4376" wp14:editId="10657640">
            <wp:extent cx="2710543" cy="167525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13149" cy="1676868"/>
                    </a:xfrm>
                    <a:prstGeom prst="rect">
                      <a:avLst/>
                    </a:prstGeom>
                    <a:noFill/>
                  </pic:spPr>
                </pic:pic>
              </a:graphicData>
            </a:graphic>
          </wp:inline>
        </w:drawing>
      </w:r>
    </w:p>
    <w:p w14:paraId="4553B7CF" w14:textId="0A0E6C35" w:rsidR="00EF3E59" w:rsidRPr="00EF3E59" w:rsidRDefault="00EF3E59" w:rsidP="003463A2">
      <w:pPr>
        <w:pStyle w:val="Caption"/>
        <w:jc w:val="center"/>
      </w:pPr>
      <w:r>
        <w:t xml:space="preserve">Figure </w:t>
      </w:r>
      <w:r w:rsidR="00403738">
        <w:fldChar w:fldCharType="begin"/>
      </w:r>
      <w:r w:rsidR="00403738">
        <w:instrText xml:space="preserve"> SEQ Figure \* ARABIC </w:instrText>
      </w:r>
      <w:r w:rsidR="00403738">
        <w:fldChar w:fldCharType="separate"/>
      </w:r>
      <w:r w:rsidR="005914E1">
        <w:rPr>
          <w:noProof/>
        </w:rPr>
        <w:t>1</w:t>
      </w:r>
      <w:r w:rsidR="00403738">
        <w:rPr>
          <w:noProof/>
        </w:rPr>
        <w:fldChar w:fldCharType="end"/>
      </w:r>
      <w:r>
        <w:t xml:space="preserve">: AMPR to meet </w:t>
      </w:r>
      <w:r w:rsidR="003463A2">
        <w:t>-</w:t>
      </w:r>
      <w:r>
        <w:t xml:space="preserve">13 </w:t>
      </w:r>
      <w:proofErr w:type="spellStart"/>
      <w:r>
        <w:t>dBm</w:t>
      </w:r>
      <w:proofErr w:type="spellEnd"/>
      <w:r>
        <w:t xml:space="preserve">/MHz </w:t>
      </w:r>
      <w:r w:rsidR="003463A2">
        <w:t>and ACLR requirements for 10</w:t>
      </w:r>
      <w:r w:rsidR="00640637">
        <w:t xml:space="preserve"> </w:t>
      </w:r>
      <w:r w:rsidR="003463A2">
        <w:t>dB (right) and 13</w:t>
      </w:r>
      <w:r w:rsidR="00640637">
        <w:t xml:space="preserve"> </w:t>
      </w:r>
      <w:r w:rsidR="003463A2">
        <w:t>dB (left) antenna isolation</w:t>
      </w:r>
    </w:p>
    <w:p w14:paraId="04DE1DD9" w14:textId="6CB429BB" w:rsidR="00507080" w:rsidRDefault="003463A2" w:rsidP="00123895">
      <w:pPr>
        <w:spacing w:after="0"/>
        <w:jc w:val="both"/>
      </w:pPr>
      <w:r w:rsidRPr="00507080">
        <w:t xml:space="preserve">One of the first aspects </w:t>
      </w:r>
      <w:r w:rsidR="00507080" w:rsidRPr="00507080">
        <w:t xml:space="preserve">to discuss is that although the different diagrams call for </w:t>
      </w:r>
      <w:r w:rsidR="00507080">
        <w:t xml:space="preserve">the different spurious emissions requirement and IMD3 products, in fact the </w:t>
      </w:r>
      <w:r w:rsidR="00123895">
        <w:t>back-off</w:t>
      </w:r>
      <w:r w:rsidR="00507080">
        <w:t xml:space="preserve"> curve should be valid for all IMDs and SEM and ACLR.</w:t>
      </w:r>
      <w:r w:rsidR="00123895">
        <w:t xml:space="preserve"> </w:t>
      </w:r>
      <w:r w:rsidR="00640637">
        <w:t>However,</w:t>
      </w:r>
      <w:r w:rsidR="00123895">
        <w:t xml:space="preserve"> it must also be understood that the back-off curve should be valid across different LTE power levels and back-off taken on the NR side only.</w:t>
      </w:r>
    </w:p>
    <w:p w14:paraId="239DAE9D" w14:textId="77777777" w:rsidR="00507080" w:rsidRDefault="00507080" w:rsidP="002D6B18">
      <w:pPr>
        <w:spacing w:after="0"/>
      </w:pPr>
    </w:p>
    <w:p w14:paraId="5364D465" w14:textId="582BCE7E" w:rsidR="002D6B18" w:rsidRDefault="00507080" w:rsidP="002D6B18">
      <w:pPr>
        <w:spacing w:after="0"/>
      </w:pPr>
      <w:r>
        <w:t xml:space="preserve">As such, the -13 </w:t>
      </w:r>
      <w:proofErr w:type="spellStart"/>
      <w:r>
        <w:t>dBm</w:t>
      </w:r>
      <w:proofErr w:type="spellEnd"/>
      <w:r>
        <w:t>/MHz curve is used for:</w:t>
      </w:r>
    </w:p>
    <w:p w14:paraId="542DA45D" w14:textId="7F49557B" w:rsidR="00507080" w:rsidRDefault="00507080" w:rsidP="00507080">
      <w:pPr>
        <w:pStyle w:val="ListParagraph"/>
        <w:numPr>
          <w:ilvl w:val="0"/>
          <w:numId w:val="16"/>
        </w:numPr>
        <w:spacing w:after="0"/>
      </w:pPr>
      <w:r>
        <w:t>Intra-band contiguous NS01 ENDC MPR (generic for &gt; 1GHz)</w:t>
      </w:r>
      <w:r w:rsidR="00123895">
        <w:t xml:space="preserve"> - based on -13</w:t>
      </w:r>
      <w:r w:rsidR="00640637">
        <w:t xml:space="preserve"> </w:t>
      </w:r>
      <w:proofErr w:type="spellStart"/>
      <w:r w:rsidR="00123895">
        <w:t>dBm</w:t>
      </w:r>
      <w:proofErr w:type="spellEnd"/>
      <w:r w:rsidR="00123895">
        <w:t>/MHz IMD3 SEM and -30</w:t>
      </w:r>
      <w:r w:rsidR="00640637">
        <w:t xml:space="preserve"> </w:t>
      </w:r>
      <w:proofErr w:type="spellStart"/>
      <w:r w:rsidR="00123895">
        <w:t>dBm</w:t>
      </w:r>
      <w:proofErr w:type="spellEnd"/>
      <w:r w:rsidR="00123895">
        <w:t>/MHz IMD5 SEM + ACLR</w:t>
      </w:r>
    </w:p>
    <w:p w14:paraId="734073A8" w14:textId="3B61465F" w:rsidR="00507080" w:rsidRDefault="00507080" w:rsidP="00507080">
      <w:pPr>
        <w:pStyle w:val="ListParagraph"/>
        <w:numPr>
          <w:ilvl w:val="0"/>
          <w:numId w:val="16"/>
        </w:numPr>
        <w:spacing w:after="0"/>
      </w:pPr>
      <w:r>
        <w:t>Intra-band contiguous and non-contiguous (DC_(n)41 and DC_41_n4) NS04 ENDC A-MPR</w:t>
      </w:r>
      <w:r w:rsidR="00123895">
        <w:t xml:space="preserve"> – based on the fact that IMD3 falls into the -13</w:t>
      </w:r>
      <w:r w:rsidR="00640637">
        <w:t xml:space="preserve"> </w:t>
      </w:r>
      <w:proofErr w:type="spellStart"/>
      <w:r w:rsidR="00123895">
        <w:t>dBm</w:t>
      </w:r>
      <w:proofErr w:type="spellEnd"/>
      <w:r w:rsidR="00123895">
        <w:t>/MHz</w:t>
      </w:r>
      <w:r w:rsidR="001957F3">
        <w:t xml:space="preserve"> SEM or OOB range</w:t>
      </w:r>
    </w:p>
    <w:p w14:paraId="790D3B48" w14:textId="5DF47913" w:rsidR="00507080" w:rsidRDefault="00507080" w:rsidP="00507080">
      <w:pPr>
        <w:pStyle w:val="ListParagraph"/>
        <w:numPr>
          <w:ilvl w:val="0"/>
          <w:numId w:val="16"/>
        </w:numPr>
        <w:spacing w:after="0"/>
      </w:pPr>
      <w:r>
        <w:t>Valid for 2 PA PC2</w:t>
      </w:r>
      <w:r w:rsidR="001957F3">
        <w:t xml:space="preserve"> ENDC</w:t>
      </w:r>
      <w:r>
        <w:t xml:space="preserve"> (based on two PC2 PAs) and PC3</w:t>
      </w:r>
      <w:r w:rsidR="001957F3">
        <w:t xml:space="preserve"> ENDC</w:t>
      </w:r>
      <w:r>
        <w:t xml:space="preserve"> (based on two PC3 PAs)</w:t>
      </w:r>
    </w:p>
    <w:p w14:paraId="37CB4BFD" w14:textId="77777777" w:rsidR="00123895" w:rsidRDefault="00123895" w:rsidP="00123895">
      <w:pPr>
        <w:spacing w:after="0"/>
      </w:pPr>
    </w:p>
    <w:p w14:paraId="6987F4C7" w14:textId="03C19E26" w:rsidR="00123895" w:rsidRDefault="00123895" w:rsidP="00123895">
      <w:pPr>
        <w:spacing w:after="0"/>
      </w:pPr>
      <w:r>
        <w:t>In order to discuss the different regions it is essential to determine which one are ACLR limited (large allocations) and which ones are emission limited with SEM or spurious emissions (narrow ones).</w:t>
      </w:r>
    </w:p>
    <w:p w14:paraId="2718F6D2" w14:textId="77777777" w:rsidR="00123895" w:rsidRDefault="00123895" w:rsidP="00123895">
      <w:pPr>
        <w:spacing w:after="0"/>
      </w:pPr>
    </w:p>
    <w:p w14:paraId="35DCD2B3" w14:textId="5EDFF1CC" w:rsidR="00123895" w:rsidRDefault="00123895" w:rsidP="00044816">
      <w:pPr>
        <w:spacing w:after="0"/>
        <w:jc w:val="both"/>
      </w:pPr>
      <w:r>
        <w:t xml:space="preserve">Since we are mostly interested by the strong IMD3 products, the needed back-off is directly proportional </w:t>
      </w:r>
      <w:r w:rsidR="00976005">
        <w:t>to the PSD once they use more than 1 MHz which is for 4RB total at 15KHz SCS (B=0.56), asymmetric RB allocation should be taken into account as 1+9RB PSD is different to 5+5RB</w:t>
      </w:r>
      <w:r w:rsidR="00044816">
        <w:t xml:space="preserve"> one</w:t>
      </w:r>
      <w:r w:rsidR="00976005">
        <w:t>.</w:t>
      </w:r>
      <w:r w:rsidR="00044816">
        <w:t xml:space="preserve"> To </w:t>
      </w:r>
      <w:r w:rsidR="00640637">
        <w:t>conservative,</w:t>
      </w:r>
      <w:r w:rsidR="00044816">
        <w:t xml:space="preserve"> we can say that once the PSD gain is larger than 16 dB the ACLR requirement starts to dominate</w:t>
      </w:r>
      <w:r w:rsidR="00640637">
        <w:t>.</w:t>
      </w:r>
      <w:r w:rsidR="00044816">
        <w:t xml:space="preserve"> </w:t>
      </w:r>
      <w:r w:rsidR="00640637">
        <w:t>T</w:t>
      </w:r>
      <w:r w:rsidR="00044816">
        <w:t>hus the emission vs ACLR limit can be safely placed at B=5</w:t>
      </w:r>
      <w:r w:rsidR="00EA49FB">
        <w:t xml:space="preserve"> MHz</w:t>
      </w:r>
      <w:r w:rsidR="00044816">
        <w:t xml:space="preserve"> which correspond to a worst case 17 dB PSD gain versus the 2RB+2RB case.</w:t>
      </w:r>
    </w:p>
    <w:p w14:paraId="534E98B4" w14:textId="504BFECB" w:rsidR="00044816" w:rsidRDefault="00044816" w:rsidP="00044816">
      <w:pPr>
        <w:pStyle w:val="Heading4"/>
        <w:numPr>
          <w:ilvl w:val="0"/>
          <w:numId w:val="0"/>
        </w:numPr>
        <w:spacing w:after="240"/>
      </w:pPr>
      <w:r>
        <w:t>10</w:t>
      </w:r>
      <w:r w:rsidR="00640637">
        <w:t xml:space="preserve"> </w:t>
      </w:r>
      <w:r>
        <w:t>dB isolation case</w:t>
      </w:r>
    </w:p>
    <w:p w14:paraId="1D8E9524" w14:textId="0E7A89DD" w:rsidR="00044816" w:rsidRDefault="00044816" w:rsidP="00044816">
      <w:pPr>
        <w:rPr>
          <w:lang w:val="en-GB"/>
        </w:rPr>
      </w:pPr>
      <w:r>
        <w:rPr>
          <w:lang w:val="en-GB"/>
        </w:rPr>
        <w:t>For the 10</w:t>
      </w:r>
      <w:r w:rsidR="00640637">
        <w:rPr>
          <w:lang w:val="en-GB"/>
        </w:rPr>
        <w:t xml:space="preserve"> </w:t>
      </w:r>
      <w:r>
        <w:rPr>
          <w:lang w:val="en-GB"/>
        </w:rPr>
        <w:t xml:space="preserve">dB </w:t>
      </w:r>
      <w:r w:rsidR="00EA49FB">
        <w:rPr>
          <w:lang w:val="en-GB"/>
        </w:rPr>
        <w:t xml:space="preserve">isolation case, </w:t>
      </w:r>
      <w:r w:rsidR="001957F3">
        <w:rPr>
          <w:lang w:val="en-GB"/>
        </w:rPr>
        <w:t>regions</w:t>
      </w:r>
      <w:r w:rsidR="00EA49FB">
        <w:rPr>
          <w:lang w:val="en-GB"/>
        </w:rPr>
        <w:t xml:space="preserve"> A and B are in the emission dominated range, </w:t>
      </w:r>
      <w:r w:rsidR="001957F3">
        <w:rPr>
          <w:lang w:val="en-GB"/>
        </w:rPr>
        <w:t>regions</w:t>
      </w:r>
      <w:r w:rsidR="00EA49FB">
        <w:rPr>
          <w:lang w:val="en-GB"/>
        </w:rPr>
        <w:t xml:space="preserve"> D is in the ACLR dominated range and C overlap both ranges.</w:t>
      </w:r>
    </w:p>
    <w:p w14:paraId="5A2339C2" w14:textId="00EFF505" w:rsidR="00EA49FB" w:rsidRDefault="00EA49FB" w:rsidP="00044816">
      <w:pPr>
        <w:rPr>
          <w:lang w:val="en-GB"/>
        </w:rPr>
      </w:pPr>
      <w:r>
        <w:rPr>
          <w:lang w:val="en-GB"/>
        </w:rPr>
        <w:t xml:space="preserve">A region improvement is obvious as the same back-off number is used to reach -13 </w:t>
      </w:r>
      <w:proofErr w:type="spellStart"/>
      <w:r>
        <w:rPr>
          <w:lang w:val="en-GB"/>
        </w:rPr>
        <w:t>dBm</w:t>
      </w:r>
      <w:proofErr w:type="spellEnd"/>
      <w:r>
        <w:rPr>
          <w:lang w:val="en-GB"/>
        </w:rPr>
        <w:t xml:space="preserve">/MHz than for -25 </w:t>
      </w:r>
      <w:proofErr w:type="spellStart"/>
      <w:r>
        <w:rPr>
          <w:lang w:val="en-GB"/>
        </w:rPr>
        <w:t>dBm</w:t>
      </w:r>
      <w:proofErr w:type="spellEnd"/>
      <w:r>
        <w:rPr>
          <w:lang w:val="en-GB"/>
        </w:rPr>
        <w:t xml:space="preserve">/MHz, the 12 lower </w:t>
      </w:r>
      <w:proofErr w:type="gramStart"/>
      <w:r>
        <w:rPr>
          <w:lang w:val="en-GB"/>
        </w:rPr>
        <w:t>target</w:t>
      </w:r>
      <w:proofErr w:type="gramEnd"/>
      <w:r>
        <w:rPr>
          <w:lang w:val="en-GB"/>
        </w:rPr>
        <w:t xml:space="preserve"> should require significantly less back-off. In our data the average difference for B up to 0.56 MHz is 2.</w:t>
      </w:r>
      <w:r w:rsidR="007E0159">
        <w:rPr>
          <w:lang w:val="en-GB"/>
        </w:rPr>
        <w:t>7</w:t>
      </w:r>
      <w:r>
        <w:rPr>
          <w:lang w:val="en-GB"/>
        </w:rPr>
        <w:t xml:space="preserve">dB, it must be noted that this average is across different allocation types (1+1, </w:t>
      </w:r>
      <w:r w:rsidR="007E0159">
        <w:rPr>
          <w:lang w:val="en-GB"/>
        </w:rPr>
        <w:t>1</w:t>
      </w:r>
      <w:r>
        <w:rPr>
          <w:lang w:val="en-GB"/>
        </w:rPr>
        <w:t xml:space="preserve">+2, </w:t>
      </w:r>
      <w:r w:rsidR="007E0159">
        <w:rPr>
          <w:lang w:val="en-GB"/>
        </w:rPr>
        <w:t>2</w:t>
      </w:r>
      <w:r>
        <w:rPr>
          <w:lang w:val="en-GB"/>
        </w:rPr>
        <w:t>+</w:t>
      </w:r>
      <w:r w:rsidR="007E0159">
        <w:rPr>
          <w:lang w:val="en-GB"/>
        </w:rPr>
        <w:t>1</w:t>
      </w:r>
      <w:r>
        <w:rPr>
          <w:lang w:val="en-GB"/>
        </w:rPr>
        <w:t>RB) but also across the full P_LTE to P_NR range (difference from -18 to +18 dB). Now comparing with the different data, 3dB improvement seem</w:t>
      </w:r>
      <w:r w:rsidR="007E0159">
        <w:rPr>
          <w:lang w:val="en-GB"/>
        </w:rPr>
        <w:t>s</w:t>
      </w:r>
      <w:r>
        <w:rPr>
          <w:lang w:val="en-GB"/>
        </w:rPr>
        <w:t xml:space="preserve"> fully justifiable.</w:t>
      </w:r>
    </w:p>
    <w:p w14:paraId="76EA071E" w14:textId="4EB26F79" w:rsidR="00EA49FB" w:rsidRDefault="00EA49FB" w:rsidP="00044816">
      <w:pPr>
        <w:rPr>
          <w:lang w:val="en-GB"/>
        </w:rPr>
      </w:pPr>
      <w:r>
        <w:rPr>
          <w:lang w:val="en-GB"/>
        </w:rPr>
        <w:t xml:space="preserve">B region improvement </w:t>
      </w:r>
      <w:r w:rsidR="007E0159">
        <w:rPr>
          <w:lang w:val="en-GB"/>
        </w:rPr>
        <w:t xml:space="preserve">starting from B=1 to 2 MHz </w:t>
      </w:r>
      <w:r w:rsidR="0007704A">
        <w:rPr>
          <w:lang w:val="en-GB"/>
        </w:rPr>
        <w:t xml:space="preserve">can be set relative to the point where B=0.5. </w:t>
      </w:r>
      <w:r w:rsidR="00721499">
        <w:rPr>
          <w:lang w:val="en-GB"/>
        </w:rPr>
        <w:t>I</w:t>
      </w:r>
      <w:r w:rsidR="0007704A">
        <w:rPr>
          <w:lang w:val="en-GB"/>
        </w:rPr>
        <w:t>n our measurements the average difference is about 1dB which is also consistent with the ET data and can be explained that the PSD gain is not 3dB when comparing 3+3 and 2+4RB cases with 4+8 and 6+6 cases.</w:t>
      </w:r>
    </w:p>
    <w:p w14:paraId="5BD274C7" w14:textId="77777777" w:rsidR="001E4F33" w:rsidRDefault="0007704A" w:rsidP="00044816">
      <w:pPr>
        <w:rPr>
          <w:lang w:val="en-GB"/>
        </w:rPr>
      </w:pPr>
      <w:r>
        <w:rPr>
          <w:lang w:val="en-GB"/>
        </w:rPr>
        <w:t xml:space="preserve">In the C and D regions ACLR must be met across any P_LTE and PNR cases and given the AMPR total approach to decide on NR back-off at different LTE levels, the level must be at least 6dB to enable </w:t>
      </w:r>
      <w:r w:rsidR="003E2A32">
        <w:rPr>
          <w:lang w:val="en-GB"/>
        </w:rPr>
        <w:t xml:space="preserve">NR CP-OFDM to be limited to 23dBm in accordance to stand-alone MPR. </w:t>
      </w:r>
    </w:p>
    <w:p w14:paraId="1C1531D5" w14:textId="7674BC20" w:rsidR="001E4F33" w:rsidRDefault="003E2A32" w:rsidP="00044816">
      <w:pPr>
        <w:rPr>
          <w:lang w:val="en-GB"/>
        </w:rPr>
      </w:pPr>
      <w:r>
        <w:rPr>
          <w:lang w:val="en-GB"/>
        </w:rPr>
        <w:t>Actually</w:t>
      </w:r>
      <w:r w:rsidR="001E4F33">
        <w:rPr>
          <w:lang w:val="en-GB"/>
        </w:rPr>
        <w:t>,</w:t>
      </w:r>
      <w:r>
        <w:rPr>
          <w:lang w:val="en-GB"/>
        </w:rPr>
        <w:t xml:space="preserve"> in our measurements</w:t>
      </w:r>
      <w:r w:rsidR="001E4F33">
        <w:rPr>
          <w:lang w:val="en-GB"/>
        </w:rPr>
        <w:t>,</w:t>
      </w:r>
      <w:r>
        <w:rPr>
          <w:lang w:val="en-GB"/>
        </w:rPr>
        <w:t xml:space="preserve"> we have seen in the cases of higher NR power (which is feasible if NR has 273RB and LTE has 1RB) the 3dB stand-alone MPR (equivalent to 6dB ENDC back-off is not sufficient) as shown in Figure 1b below</w:t>
      </w:r>
      <w:r w:rsidR="001E4F33">
        <w:rPr>
          <w:lang w:val="en-GB"/>
        </w:rPr>
        <w:t>.</w:t>
      </w:r>
      <w:r>
        <w:rPr>
          <w:lang w:val="en-GB"/>
        </w:rPr>
        <w:t xml:space="preserve"> </w:t>
      </w:r>
      <w:r w:rsidR="001E4F33">
        <w:rPr>
          <w:lang w:val="en-GB"/>
        </w:rPr>
        <w:t>T</w:t>
      </w:r>
      <w:r>
        <w:rPr>
          <w:lang w:val="en-GB"/>
        </w:rPr>
        <w:t xml:space="preserve">his can be explained because the presence of the LTE blocker concentrates the spectral regrowth in one the adjacent channel creating an asymmetry and thus higher ACLR than for the stand-alone case. </w:t>
      </w:r>
    </w:p>
    <w:p w14:paraId="24FAA332" w14:textId="57B06029" w:rsidR="0007704A" w:rsidRDefault="003E2A32" w:rsidP="001E4F33">
      <w:pPr>
        <w:spacing w:after="0"/>
        <w:rPr>
          <w:lang w:val="en-GB"/>
        </w:rPr>
      </w:pPr>
      <w:r>
        <w:rPr>
          <w:lang w:val="en-GB"/>
        </w:rPr>
        <w:lastRenderedPageBreak/>
        <w:t>The black curve is the AMPR total curve of 6</w:t>
      </w:r>
      <w:r w:rsidR="00640637">
        <w:rPr>
          <w:lang w:val="en-GB"/>
        </w:rPr>
        <w:t xml:space="preserve"> </w:t>
      </w:r>
      <w:r>
        <w:rPr>
          <w:lang w:val="en-GB"/>
        </w:rPr>
        <w:t>dB, the red curve i</w:t>
      </w:r>
      <w:r w:rsidR="001E4F33">
        <w:rPr>
          <w:lang w:val="en-GB"/>
        </w:rPr>
        <w:t>f the 26</w:t>
      </w:r>
      <w:r w:rsidR="00640637">
        <w:rPr>
          <w:lang w:val="en-GB"/>
        </w:rPr>
        <w:t xml:space="preserve"> </w:t>
      </w:r>
      <w:proofErr w:type="spellStart"/>
      <w:r w:rsidR="001E4F33">
        <w:rPr>
          <w:lang w:val="en-GB"/>
        </w:rPr>
        <w:t>dBm</w:t>
      </w:r>
      <w:proofErr w:type="spellEnd"/>
      <w:r w:rsidR="001E4F33">
        <w:rPr>
          <w:lang w:val="en-GB"/>
        </w:rPr>
        <w:t xml:space="preserve"> power sharing </w:t>
      </w:r>
      <w:proofErr w:type="gramStart"/>
      <w:r w:rsidR="001E4F33">
        <w:rPr>
          <w:lang w:val="en-GB"/>
        </w:rPr>
        <w:t>curve</w:t>
      </w:r>
      <w:proofErr w:type="gramEnd"/>
      <w:r w:rsidR="001E4F33">
        <w:rPr>
          <w:lang w:val="en-GB"/>
        </w:rPr>
        <w:t>.</w:t>
      </w:r>
    </w:p>
    <w:p w14:paraId="21B94DD6" w14:textId="2EDD2BBE" w:rsidR="001E4F33" w:rsidRDefault="001E4F33" w:rsidP="001E4F33">
      <w:pPr>
        <w:spacing w:after="0"/>
        <w:rPr>
          <w:lang w:val="en-GB"/>
        </w:rPr>
      </w:pPr>
      <w:r>
        <w:rPr>
          <w:lang w:val="en-GB"/>
        </w:rPr>
        <w:t>The green curve is for CP-OFDM on the NR side and the blue curve is for DFT-s-OFDM.</w:t>
      </w:r>
    </w:p>
    <w:p w14:paraId="7B636316" w14:textId="77777777" w:rsidR="001E4F33" w:rsidRDefault="001E4F33" w:rsidP="001E4F33">
      <w:pPr>
        <w:spacing w:after="0"/>
        <w:rPr>
          <w:lang w:val="en-GB"/>
        </w:rPr>
      </w:pPr>
    </w:p>
    <w:p w14:paraId="6D9B100D" w14:textId="322A35A2" w:rsidR="003E2A32" w:rsidRDefault="00E35055" w:rsidP="003E2A32">
      <w:pPr>
        <w:jc w:val="center"/>
        <w:rPr>
          <w:lang w:val="en-GB"/>
        </w:rPr>
      </w:pPr>
      <w:r>
        <w:rPr>
          <w:noProof/>
        </w:rPr>
        <w:drawing>
          <wp:inline distT="0" distB="0" distL="0" distR="0" wp14:anchorId="26A578C6" wp14:editId="4E41175D">
            <wp:extent cx="4584700" cy="2707005"/>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07005"/>
                    </a:xfrm>
                    <a:prstGeom prst="rect">
                      <a:avLst/>
                    </a:prstGeom>
                    <a:noFill/>
                  </pic:spPr>
                </pic:pic>
              </a:graphicData>
            </a:graphic>
          </wp:inline>
        </w:drawing>
      </w:r>
    </w:p>
    <w:p w14:paraId="51514592" w14:textId="02EA6D94" w:rsidR="003E2A32" w:rsidRDefault="003E2A32" w:rsidP="003E2A32">
      <w:pPr>
        <w:jc w:val="center"/>
        <w:rPr>
          <w:lang w:val="en-GB"/>
        </w:rPr>
      </w:pPr>
      <w:r>
        <w:t>Figure 1b: P_NR versus P_LTE curve for ACLR limited cases</w:t>
      </w:r>
    </w:p>
    <w:p w14:paraId="06F3CB1F" w14:textId="6DAB4159" w:rsidR="003B63A2" w:rsidRDefault="003B63A2" w:rsidP="00044816">
      <w:pPr>
        <w:rPr>
          <w:lang w:val="en-GB"/>
        </w:rPr>
      </w:pPr>
      <w:r>
        <w:rPr>
          <w:lang w:val="en-GB"/>
        </w:rPr>
        <w:t>Figure 1 curve is for the 13</w:t>
      </w:r>
      <w:r w:rsidR="00640637">
        <w:rPr>
          <w:lang w:val="en-GB"/>
        </w:rPr>
        <w:t xml:space="preserve"> </w:t>
      </w:r>
      <w:r>
        <w:rPr>
          <w:lang w:val="en-GB"/>
        </w:rPr>
        <w:t xml:space="preserve">dB isolation case but is similar </w:t>
      </w:r>
      <w:r w:rsidR="00640637">
        <w:rPr>
          <w:lang w:val="en-GB"/>
        </w:rPr>
        <w:t>to the</w:t>
      </w:r>
      <w:r>
        <w:rPr>
          <w:lang w:val="en-GB"/>
        </w:rPr>
        <w:t xml:space="preserve"> 10</w:t>
      </w:r>
      <w:r w:rsidR="00640637">
        <w:rPr>
          <w:lang w:val="en-GB"/>
        </w:rPr>
        <w:t xml:space="preserve"> </w:t>
      </w:r>
      <w:r>
        <w:rPr>
          <w:lang w:val="en-GB"/>
        </w:rPr>
        <w:t xml:space="preserve">dB </w:t>
      </w:r>
      <w:r w:rsidR="00640637">
        <w:rPr>
          <w:lang w:val="en-GB"/>
        </w:rPr>
        <w:t xml:space="preserve">case </w:t>
      </w:r>
      <w:r>
        <w:rPr>
          <w:lang w:val="en-GB"/>
        </w:rPr>
        <w:t>since it is related to the NR side power.</w:t>
      </w:r>
      <w:r w:rsidR="00E35055">
        <w:rPr>
          <w:lang w:val="en-GB"/>
        </w:rPr>
        <w:t xml:space="preserve"> It is using full allocation LTE 20 MHz + full allocation NR 40 MHz case with 20 MHz gap.</w:t>
      </w:r>
    </w:p>
    <w:p w14:paraId="35E6C6DC" w14:textId="63547E42" w:rsidR="003E2A32" w:rsidRDefault="001E4F33" w:rsidP="00044816">
      <w:pPr>
        <w:rPr>
          <w:lang w:val="en-GB"/>
        </w:rPr>
      </w:pPr>
      <w:r>
        <w:rPr>
          <w:lang w:val="en-GB"/>
        </w:rPr>
        <w:t>What is observed from Figure 1b is first that on the LTE side (right side of the graph) the power is only limited slightly below 26</w:t>
      </w:r>
      <w:r w:rsidR="00640637">
        <w:rPr>
          <w:lang w:val="en-GB"/>
        </w:rPr>
        <w:t xml:space="preserve"> </w:t>
      </w:r>
      <w:proofErr w:type="spellStart"/>
      <w:r>
        <w:rPr>
          <w:lang w:val="en-GB"/>
        </w:rPr>
        <w:t>dBm</w:t>
      </w:r>
      <w:proofErr w:type="spellEnd"/>
      <w:r>
        <w:rPr>
          <w:lang w:val="en-GB"/>
        </w:rPr>
        <w:t>, as such the LTE power could be set up to 25</w:t>
      </w:r>
      <w:r w:rsidR="00640637">
        <w:rPr>
          <w:lang w:val="en-GB"/>
        </w:rPr>
        <w:t xml:space="preserve"> </w:t>
      </w:r>
      <w:proofErr w:type="spellStart"/>
      <w:r>
        <w:rPr>
          <w:lang w:val="en-GB"/>
        </w:rPr>
        <w:t>dBm</w:t>
      </w:r>
      <w:proofErr w:type="spellEnd"/>
      <w:r>
        <w:rPr>
          <w:lang w:val="en-GB"/>
        </w:rPr>
        <w:t xml:space="preserve"> in accordance to LTE MPR. As such the AMPR total curve is not allowing the LTE power to reach its maximum unless NR is dropped.</w:t>
      </w:r>
    </w:p>
    <w:p w14:paraId="7D99F605" w14:textId="3B7CA576" w:rsidR="001E4F33" w:rsidRDefault="001E4F33" w:rsidP="00044816">
      <w:pPr>
        <w:rPr>
          <w:lang w:val="en-GB"/>
        </w:rPr>
      </w:pPr>
      <w:r>
        <w:rPr>
          <w:lang w:val="en-GB"/>
        </w:rPr>
        <w:t>On the NR side (top side of the graph) it can be seen the DFT-s-OFDM is OK with the 6dB AMPR total but CP-OFDM would require at least 1</w:t>
      </w:r>
      <w:r w:rsidR="00640637">
        <w:rPr>
          <w:lang w:val="en-GB"/>
        </w:rPr>
        <w:t xml:space="preserve"> </w:t>
      </w:r>
      <w:r>
        <w:rPr>
          <w:lang w:val="en-GB"/>
        </w:rPr>
        <w:t>dB more.</w:t>
      </w:r>
      <w:r w:rsidR="003B63A2">
        <w:rPr>
          <w:lang w:val="en-GB"/>
        </w:rPr>
        <w:t xml:space="preserve"> The 2 dB delta is consistent with their PAPR difference and the stand-alone MPR difference.</w:t>
      </w:r>
    </w:p>
    <w:p w14:paraId="603F2567" w14:textId="37E46088" w:rsidR="001E4F33" w:rsidRDefault="001E4F33" w:rsidP="00044816">
      <w:pPr>
        <w:rPr>
          <w:lang w:val="en-GB"/>
        </w:rPr>
      </w:pPr>
      <w:r>
        <w:rPr>
          <w:lang w:val="en-GB"/>
        </w:rPr>
        <w:t>It must be noted that the 6</w:t>
      </w:r>
      <w:r w:rsidR="00640637">
        <w:rPr>
          <w:lang w:val="en-GB"/>
        </w:rPr>
        <w:t xml:space="preserve"> </w:t>
      </w:r>
      <w:r>
        <w:rPr>
          <w:lang w:val="en-GB"/>
        </w:rPr>
        <w:t>dB PSD difference drop does not enable the UE to solve the issue if NR is full allocation and LTE narrow RB allocation which is a reasonable case for data on NR side and only control or voice.</w:t>
      </w:r>
    </w:p>
    <w:p w14:paraId="6BBB4B6C" w14:textId="30C7D376" w:rsidR="001E4F33" w:rsidRDefault="001E4F33" w:rsidP="003B63A2">
      <w:pPr>
        <w:spacing w:after="0"/>
        <w:rPr>
          <w:b/>
          <w:lang w:val="en-GB"/>
        </w:rPr>
      </w:pPr>
      <w:r w:rsidRPr="001E4F33">
        <w:rPr>
          <w:b/>
          <w:lang w:val="en-GB"/>
        </w:rPr>
        <w:t>Observation</w:t>
      </w:r>
      <w:r w:rsidR="003B63A2">
        <w:rPr>
          <w:b/>
          <w:lang w:val="en-GB"/>
        </w:rPr>
        <w:t xml:space="preserve"> for ACLR, valid in all cases</w:t>
      </w:r>
      <w:r w:rsidRPr="001E4F33">
        <w:rPr>
          <w:b/>
          <w:lang w:val="en-GB"/>
        </w:rPr>
        <w:t xml:space="preserve">: </w:t>
      </w:r>
    </w:p>
    <w:p w14:paraId="06056FF8" w14:textId="15075A36" w:rsidR="001E4F33" w:rsidRDefault="003B63A2" w:rsidP="003B63A2">
      <w:pPr>
        <w:pStyle w:val="ListParagraph"/>
        <w:numPr>
          <w:ilvl w:val="0"/>
          <w:numId w:val="17"/>
        </w:numPr>
        <w:spacing w:after="0"/>
        <w:rPr>
          <w:b/>
          <w:lang w:val="en-GB"/>
        </w:rPr>
      </w:pPr>
      <w:r>
        <w:rPr>
          <w:b/>
          <w:lang w:val="en-GB"/>
        </w:rPr>
        <w:t>F</w:t>
      </w:r>
      <w:r w:rsidR="001E4F33" w:rsidRPr="001E4F33">
        <w:rPr>
          <w:b/>
          <w:lang w:val="en-GB"/>
        </w:rPr>
        <w:t>or CP-OFDM</w:t>
      </w:r>
      <w:r w:rsidR="001E4F33">
        <w:rPr>
          <w:b/>
          <w:lang w:val="en-GB"/>
        </w:rPr>
        <w:t xml:space="preserve"> the </w:t>
      </w:r>
      <w:r>
        <w:rPr>
          <w:b/>
          <w:lang w:val="en-GB"/>
        </w:rPr>
        <w:t>6</w:t>
      </w:r>
      <w:r w:rsidR="00640637">
        <w:rPr>
          <w:b/>
          <w:lang w:val="en-GB"/>
        </w:rPr>
        <w:t xml:space="preserve"> </w:t>
      </w:r>
      <w:r>
        <w:rPr>
          <w:b/>
          <w:lang w:val="en-GB"/>
        </w:rPr>
        <w:t>dB AMPR total would need to be at least 7</w:t>
      </w:r>
      <w:r w:rsidR="00640637">
        <w:rPr>
          <w:b/>
          <w:lang w:val="en-GB"/>
        </w:rPr>
        <w:t xml:space="preserve"> </w:t>
      </w:r>
      <w:r>
        <w:rPr>
          <w:b/>
          <w:lang w:val="en-GB"/>
        </w:rPr>
        <w:t>dB to solve the case where NR has most of the power and 6</w:t>
      </w:r>
      <w:r w:rsidR="00640637">
        <w:rPr>
          <w:b/>
          <w:lang w:val="en-GB"/>
        </w:rPr>
        <w:t xml:space="preserve"> </w:t>
      </w:r>
      <w:r>
        <w:rPr>
          <w:b/>
          <w:lang w:val="en-GB"/>
        </w:rPr>
        <w:t>dB PSD check cannot solve the issue</w:t>
      </w:r>
    </w:p>
    <w:p w14:paraId="57C30B25" w14:textId="318A933D" w:rsidR="003B63A2" w:rsidRDefault="003B63A2" w:rsidP="003B63A2">
      <w:pPr>
        <w:pStyle w:val="ListParagraph"/>
        <w:numPr>
          <w:ilvl w:val="0"/>
          <w:numId w:val="17"/>
        </w:numPr>
        <w:spacing w:after="0"/>
        <w:rPr>
          <w:b/>
          <w:lang w:val="en-GB"/>
        </w:rPr>
      </w:pPr>
      <w:r>
        <w:rPr>
          <w:b/>
          <w:lang w:val="en-GB"/>
        </w:rPr>
        <w:t>DFT-s-OFDM has about 1</w:t>
      </w:r>
      <w:r w:rsidR="00640637">
        <w:rPr>
          <w:b/>
          <w:lang w:val="en-GB"/>
        </w:rPr>
        <w:t xml:space="preserve"> </w:t>
      </w:r>
      <w:r>
        <w:rPr>
          <w:b/>
          <w:lang w:val="en-GB"/>
        </w:rPr>
        <w:t>dB margin</w:t>
      </w:r>
    </w:p>
    <w:p w14:paraId="35BF5E40" w14:textId="2C3F575D" w:rsidR="003B63A2" w:rsidRDefault="003B63A2" w:rsidP="003B63A2">
      <w:pPr>
        <w:pStyle w:val="ListParagraph"/>
        <w:numPr>
          <w:ilvl w:val="0"/>
          <w:numId w:val="17"/>
        </w:numPr>
        <w:spacing w:after="0"/>
        <w:rPr>
          <w:b/>
          <w:lang w:val="en-GB"/>
        </w:rPr>
      </w:pPr>
      <w:r>
        <w:rPr>
          <w:b/>
          <w:lang w:val="en-GB"/>
        </w:rPr>
        <w:t>SC-FDMA has about 2</w:t>
      </w:r>
      <w:r w:rsidR="00640637">
        <w:rPr>
          <w:b/>
          <w:lang w:val="en-GB"/>
        </w:rPr>
        <w:t xml:space="preserve"> </w:t>
      </w:r>
      <w:r>
        <w:rPr>
          <w:b/>
          <w:lang w:val="en-GB"/>
        </w:rPr>
        <w:t>dB margin</w:t>
      </w:r>
    </w:p>
    <w:p w14:paraId="0C04496C" w14:textId="21112FB3" w:rsidR="003B63A2" w:rsidRDefault="003B63A2" w:rsidP="003B63A2">
      <w:pPr>
        <w:pStyle w:val="ListParagraph"/>
        <w:numPr>
          <w:ilvl w:val="0"/>
          <w:numId w:val="17"/>
        </w:numPr>
        <w:spacing w:after="0"/>
        <w:rPr>
          <w:b/>
          <w:lang w:val="en-GB"/>
        </w:rPr>
      </w:pPr>
      <w:r>
        <w:rPr>
          <w:b/>
          <w:lang w:val="en-GB"/>
        </w:rPr>
        <w:t>Unless power sharing mechanism for AMPR is revisited the ACLR dominated region has to stay at 6</w:t>
      </w:r>
      <w:r w:rsidR="00640637">
        <w:rPr>
          <w:b/>
          <w:lang w:val="en-GB"/>
        </w:rPr>
        <w:t xml:space="preserve"> </w:t>
      </w:r>
      <w:r>
        <w:rPr>
          <w:b/>
          <w:lang w:val="en-GB"/>
        </w:rPr>
        <w:t xml:space="preserve">dB (assuming that the </w:t>
      </w:r>
      <w:r w:rsidR="00640637">
        <w:rPr>
          <w:b/>
          <w:lang w:val="en-GB"/>
        </w:rPr>
        <w:t xml:space="preserve">1 </w:t>
      </w:r>
      <w:r>
        <w:rPr>
          <w:b/>
          <w:lang w:val="en-GB"/>
        </w:rPr>
        <w:t>dB missing for CP-OFDM can be absorbed in the ACLR margin of real implementations) =&gt; for B &gt; 5 back-off is 6</w:t>
      </w:r>
      <w:r w:rsidR="00640637">
        <w:rPr>
          <w:b/>
          <w:lang w:val="en-GB"/>
        </w:rPr>
        <w:t xml:space="preserve"> </w:t>
      </w:r>
      <w:r>
        <w:rPr>
          <w:b/>
          <w:lang w:val="en-GB"/>
        </w:rPr>
        <w:t>dB minimum.</w:t>
      </w:r>
    </w:p>
    <w:p w14:paraId="40000486" w14:textId="2B5FA68B" w:rsidR="003B63A2" w:rsidRPr="003B63A2" w:rsidRDefault="003B63A2" w:rsidP="003B63A2">
      <w:pPr>
        <w:pStyle w:val="ListParagraph"/>
        <w:numPr>
          <w:ilvl w:val="0"/>
          <w:numId w:val="17"/>
        </w:numPr>
        <w:spacing w:after="0"/>
        <w:rPr>
          <w:b/>
          <w:lang w:val="en-GB"/>
        </w:rPr>
      </w:pPr>
      <w:r>
        <w:rPr>
          <w:b/>
          <w:lang w:val="en-GB"/>
        </w:rPr>
        <w:t>This is valid for both 10 and 13</w:t>
      </w:r>
      <w:r w:rsidR="00640637">
        <w:rPr>
          <w:b/>
          <w:lang w:val="en-GB"/>
        </w:rPr>
        <w:t xml:space="preserve"> </w:t>
      </w:r>
      <w:r>
        <w:rPr>
          <w:b/>
          <w:lang w:val="en-GB"/>
        </w:rPr>
        <w:t xml:space="preserve">dB isolation </w:t>
      </w:r>
    </w:p>
    <w:p w14:paraId="11BCAF45" w14:textId="77777777" w:rsidR="003B63A2" w:rsidRDefault="003B63A2" w:rsidP="003B63A2">
      <w:pPr>
        <w:spacing w:after="0"/>
        <w:rPr>
          <w:lang w:val="en-GB"/>
        </w:rPr>
      </w:pPr>
    </w:p>
    <w:p w14:paraId="5C6852D6" w14:textId="78534922" w:rsidR="00721499" w:rsidRPr="00721499" w:rsidRDefault="001957F3" w:rsidP="00721499">
      <w:pPr>
        <w:spacing w:after="0"/>
        <w:rPr>
          <w:b/>
          <w:lang w:val="en-GB"/>
        </w:rPr>
      </w:pPr>
      <w:r>
        <w:rPr>
          <w:b/>
          <w:lang w:val="en-GB"/>
        </w:rPr>
        <w:t>O</w:t>
      </w:r>
      <w:r w:rsidR="003B63A2" w:rsidRPr="00721499">
        <w:rPr>
          <w:b/>
          <w:lang w:val="en-GB"/>
        </w:rPr>
        <w:t>bservations for -13</w:t>
      </w:r>
      <w:r w:rsidR="00640637">
        <w:rPr>
          <w:b/>
          <w:lang w:val="en-GB"/>
        </w:rPr>
        <w:t xml:space="preserve"> </w:t>
      </w:r>
      <w:proofErr w:type="spellStart"/>
      <w:r w:rsidR="003B63A2" w:rsidRPr="00721499">
        <w:rPr>
          <w:b/>
          <w:lang w:val="en-GB"/>
        </w:rPr>
        <w:t>dBm</w:t>
      </w:r>
      <w:proofErr w:type="spellEnd"/>
      <w:r w:rsidR="003B63A2" w:rsidRPr="00721499">
        <w:rPr>
          <w:b/>
          <w:lang w:val="en-GB"/>
        </w:rPr>
        <w:t>/MHz curve</w:t>
      </w:r>
      <w:r w:rsidR="00721499" w:rsidRPr="00721499">
        <w:rPr>
          <w:b/>
          <w:lang w:val="en-GB"/>
        </w:rPr>
        <w:t>,</w:t>
      </w:r>
      <w:r w:rsidR="003B63A2" w:rsidRPr="00721499">
        <w:rPr>
          <w:b/>
          <w:lang w:val="en-GB"/>
        </w:rPr>
        <w:t xml:space="preserve"> at 10</w:t>
      </w:r>
      <w:r w:rsidR="00640637">
        <w:rPr>
          <w:b/>
          <w:lang w:val="en-GB"/>
        </w:rPr>
        <w:t xml:space="preserve"> </w:t>
      </w:r>
      <w:r w:rsidR="003B63A2" w:rsidRPr="00721499">
        <w:rPr>
          <w:b/>
          <w:lang w:val="en-GB"/>
        </w:rPr>
        <w:t xml:space="preserve">dB </w:t>
      </w:r>
      <w:r w:rsidR="00721499" w:rsidRPr="00721499">
        <w:rPr>
          <w:b/>
          <w:lang w:val="en-GB"/>
        </w:rPr>
        <w:t xml:space="preserve">antenna isolation, </w:t>
      </w:r>
      <w:r w:rsidR="003B63A2" w:rsidRPr="00721499">
        <w:rPr>
          <w:b/>
          <w:lang w:val="en-GB"/>
        </w:rPr>
        <w:t xml:space="preserve">we </w:t>
      </w:r>
      <w:r w:rsidR="00721499" w:rsidRPr="00721499">
        <w:rPr>
          <w:b/>
          <w:lang w:val="en-GB"/>
        </w:rPr>
        <w:t>believe the best case consensus is for:</w:t>
      </w:r>
    </w:p>
    <w:p w14:paraId="12C24F4D" w14:textId="59895639" w:rsidR="00721499" w:rsidRPr="00721499" w:rsidRDefault="00721499" w:rsidP="00721499">
      <w:pPr>
        <w:pStyle w:val="ListParagraph"/>
        <w:numPr>
          <w:ilvl w:val="0"/>
          <w:numId w:val="17"/>
        </w:numPr>
        <w:spacing w:after="0"/>
        <w:rPr>
          <w:b/>
          <w:lang w:val="en-GB"/>
        </w:rPr>
      </w:pPr>
      <w:r w:rsidRPr="00721499">
        <w:rPr>
          <w:b/>
          <w:lang w:val="en-GB"/>
        </w:rPr>
        <w:t>A improved to 12 dB</w:t>
      </w:r>
      <w:r w:rsidR="003B63A2" w:rsidRPr="00721499">
        <w:rPr>
          <w:b/>
          <w:lang w:val="en-GB"/>
        </w:rPr>
        <w:t xml:space="preserve"> </w:t>
      </w:r>
      <w:r w:rsidRPr="00721499">
        <w:rPr>
          <w:b/>
          <w:lang w:val="en-GB"/>
        </w:rPr>
        <w:t>for B&lt;0.5</w:t>
      </w:r>
    </w:p>
    <w:p w14:paraId="4BFA117E" w14:textId="2E298667" w:rsidR="0007704A" w:rsidRPr="00721499" w:rsidRDefault="00721499" w:rsidP="00721499">
      <w:pPr>
        <w:pStyle w:val="ListParagraph"/>
        <w:numPr>
          <w:ilvl w:val="0"/>
          <w:numId w:val="17"/>
        </w:numPr>
        <w:spacing w:after="0"/>
        <w:rPr>
          <w:b/>
          <w:lang w:val="en-GB"/>
        </w:rPr>
      </w:pPr>
      <w:r w:rsidRPr="00721499">
        <w:rPr>
          <w:b/>
          <w:lang w:val="en-GB"/>
        </w:rPr>
        <w:t>A stay</w:t>
      </w:r>
      <w:r w:rsidR="00640637">
        <w:rPr>
          <w:b/>
          <w:lang w:val="en-GB"/>
        </w:rPr>
        <w:t>s</w:t>
      </w:r>
      <w:r w:rsidRPr="00721499">
        <w:rPr>
          <w:b/>
          <w:lang w:val="en-GB"/>
        </w:rPr>
        <w:t xml:space="preserve"> at 10 dB</w:t>
      </w:r>
      <w:r w:rsidR="0007704A" w:rsidRPr="00721499">
        <w:rPr>
          <w:b/>
          <w:lang w:val="en-GB"/>
        </w:rPr>
        <w:t xml:space="preserve"> </w:t>
      </w:r>
      <w:r w:rsidRPr="00721499">
        <w:rPr>
          <w:b/>
          <w:lang w:val="en-GB"/>
        </w:rPr>
        <w:t>for B between 0.5 and 1</w:t>
      </w:r>
    </w:p>
    <w:p w14:paraId="0452FA83" w14:textId="396AB852" w:rsidR="00721499" w:rsidRPr="00721499" w:rsidRDefault="00721499" w:rsidP="00721499">
      <w:pPr>
        <w:pStyle w:val="ListParagraph"/>
        <w:numPr>
          <w:ilvl w:val="0"/>
          <w:numId w:val="17"/>
        </w:numPr>
        <w:spacing w:after="0"/>
        <w:rPr>
          <w:b/>
          <w:lang w:val="en-GB"/>
        </w:rPr>
      </w:pPr>
      <w:r w:rsidRPr="00721499">
        <w:rPr>
          <w:b/>
          <w:lang w:val="en-GB"/>
        </w:rPr>
        <w:t>A stay</w:t>
      </w:r>
      <w:r w:rsidR="00640637">
        <w:rPr>
          <w:b/>
          <w:lang w:val="en-GB"/>
        </w:rPr>
        <w:t>s</w:t>
      </w:r>
      <w:r w:rsidRPr="00721499">
        <w:rPr>
          <w:b/>
          <w:lang w:val="en-GB"/>
        </w:rPr>
        <w:t xml:space="preserve"> at 8 dB </w:t>
      </w:r>
      <w:r w:rsidR="00640637">
        <w:rPr>
          <w:b/>
          <w:lang w:val="en-GB"/>
        </w:rPr>
        <w:t>f</w:t>
      </w:r>
      <w:r w:rsidRPr="00721499">
        <w:rPr>
          <w:b/>
          <w:lang w:val="en-GB"/>
        </w:rPr>
        <w:t>or B between 1 and 2 (note that most data show less th</w:t>
      </w:r>
      <w:r w:rsidR="00640637">
        <w:rPr>
          <w:b/>
          <w:lang w:val="en-GB"/>
        </w:rPr>
        <w:t>an</w:t>
      </w:r>
      <w:r w:rsidRPr="00721499">
        <w:rPr>
          <w:b/>
          <w:lang w:val="en-GB"/>
        </w:rPr>
        <w:t xml:space="preserve"> 2</w:t>
      </w:r>
      <w:r w:rsidR="00640637">
        <w:rPr>
          <w:b/>
          <w:lang w:val="en-GB"/>
        </w:rPr>
        <w:t xml:space="preserve"> </w:t>
      </w:r>
      <w:r w:rsidRPr="00721499">
        <w:rPr>
          <w:b/>
          <w:lang w:val="en-GB"/>
        </w:rPr>
        <w:t>dB delta between this section and the previous one</w:t>
      </w:r>
      <w:r w:rsidR="00640637">
        <w:rPr>
          <w:b/>
          <w:lang w:val="en-GB"/>
        </w:rPr>
        <w:t>)</w:t>
      </w:r>
    </w:p>
    <w:p w14:paraId="3E988CFB" w14:textId="3185C820" w:rsidR="00721499" w:rsidRDefault="00721499" w:rsidP="00721499">
      <w:pPr>
        <w:pStyle w:val="ListParagraph"/>
        <w:numPr>
          <w:ilvl w:val="0"/>
          <w:numId w:val="17"/>
        </w:numPr>
        <w:spacing w:after="0"/>
        <w:rPr>
          <w:b/>
          <w:lang w:val="en-GB"/>
        </w:rPr>
      </w:pPr>
      <w:r w:rsidRPr="00721499">
        <w:rPr>
          <w:b/>
          <w:lang w:val="en-GB"/>
        </w:rPr>
        <w:t>A stays at 6 dB For B&gt;2 to account for ACLR across full LTE and NR power range but could be improved only if AMPR</w:t>
      </w:r>
      <w:r>
        <w:rPr>
          <w:b/>
          <w:lang w:val="en-GB"/>
        </w:rPr>
        <w:t xml:space="preserve"> </w:t>
      </w:r>
      <w:r w:rsidRPr="00721499">
        <w:rPr>
          <w:b/>
          <w:lang w:val="en-GB"/>
        </w:rPr>
        <w:t>total mechanism is changed.</w:t>
      </w:r>
    </w:p>
    <w:p w14:paraId="291D3134" w14:textId="3A643C7D" w:rsidR="00393803" w:rsidRDefault="00393803" w:rsidP="00721499">
      <w:pPr>
        <w:pStyle w:val="ListParagraph"/>
        <w:numPr>
          <w:ilvl w:val="0"/>
          <w:numId w:val="17"/>
        </w:numPr>
        <w:spacing w:after="0"/>
        <w:rPr>
          <w:b/>
          <w:lang w:val="en-GB"/>
        </w:rPr>
      </w:pPr>
      <w:r>
        <w:rPr>
          <w:b/>
          <w:lang w:val="en-GB"/>
        </w:rPr>
        <w:t>This is valid for both NS04 AMPR and NS01 contiguous ENDC MPR</w:t>
      </w:r>
    </w:p>
    <w:p w14:paraId="4FE660E3" w14:textId="016D6134" w:rsidR="00721499" w:rsidRDefault="00721499" w:rsidP="00721499">
      <w:pPr>
        <w:pStyle w:val="Heading4"/>
        <w:numPr>
          <w:ilvl w:val="0"/>
          <w:numId w:val="0"/>
        </w:numPr>
        <w:spacing w:after="240"/>
      </w:pPr>
      <w:r>
        <w:t>13</w:t>
      </w:r>
      <w:r w:rsidR="00640637">
        <w:t xml:space="preserve"> </w:t>
      </w:r>
      <w:r>
        <w:t>dB isolation case</w:t>
      </w:r>
    </w:p>
    <w:p w14:paraId="3F88B62A" w14:textId="59A04AC0" w:rsidR="00302613" w:rsidRDefault="00721499" w:rsidP="00721499">
      <w:pPr>
        <w:spacing w:after="0"/>
        <w:rPr>
          <w:lang w:val="en-GB"/>
        </w:rPr>
      </w:pPr>
      <w:r w:rsidRPr="00721499">
        <w:rPr>
          <w:lang w:val="en-GB"/>
        </w:rPr>
        <w:lastRenderedPageBreak/>
        <w:t>For the 13</w:t>
      </w:r>
      <w:r w:rsidR="00640637">
        <w:rPr>
          <w:lang w:val="en-GB"/>
        </w:rPr>
        <w:t xml:space="preserve"> </w:t>
      </w:r>
      <w:r w:rsidRPr="00721499">
        <w:rPr>
          <w:lang w:val="en-GB"/>
        </w:rPr>
        <w:t>dB isolation case</w:t>
      </w:r>
      <w:r w:rsidR="00640637">
        <w:rPr>
          <w:lang w:val="en-GB"/>
        </w:rPr>
        <w:t>,</w:t>
      </w:r>
      <w:r w:rsidRPr="00721499">
        <w:rPr>
          <w:lang w:val="en-GB"/>
        </w:rPr>
        <w:t xml:space="preserve"> the easiest is to</w:t>
      </w:r>
      <w:r w:rsidR="00E35055">
        <w:rPr>
          <w:lang w:val="en-GB"/>
        </w:rPr>
        <w:t xml:space="preserve"> discuss directly the gain versus the 10</w:t>
      </w:r>
      <w:r w:rsidR="00640637">
        <w:rPr>
          <w:lang w:val="en-GB"/>
        </w:rPr>
        <w:t xml:space="preserve"> </w:t>
      </w:r>
      <w:r w:rsidR="00E35055">
        <w:rPr>
          <w:lang w:val="en-GB"/>
        </w:rPr>
        <w:t>dB case for the ranges that are emission limited. The ACLR limited range is independent of the coupling at a first order</w:t>
      </w:r>
      <w:r w:rsidR="00302613">
        <w:rPr>
          <w:lang w:val="en-GB"/>
        </w:rPr>
        <w:t xml:space="preserve"> as it is related to the case with large NR and LTE power difference so gains should not be anticipated there at least not lower than 6</w:t>
      </w:r>
      <w:r w:rsidR="00640637">
        <w:rPr>
          <w:lang w:val="en-GB"/>
        </w:rPr>
        <w:t xml:space="preserve"> </w:t>
      </w:r>
      <w:proofErr w:type="spellStart"/>
      <w:r w:rsidR="00302613">
        <w:rPr>
          <w:lang w:val="en-GB"/>
        </w:rPr>
        <w:t>dB.</w:t>
      </w:r>
      <w:proofErr w:type="spellEnd"/>
    </w:p>
    <w:p w14:paraId="6562AECB" w14:textId="77777777" w:rsidR="00302613" w:rsidRDefault="00302613" w:rsidP="00721499">
      <w:pPr>
        <w:spacing w:after="0"/>
        <w:rPr>
          <w:lang w:val="en-GB"/>
        </w:rPr>
      </w:pPr>
    </w:p>
    <w:p w14:paraId="2E7F5190" w14:textId="6E9D5B46" w:rsidR="00721499" w:rsidRDefault="00302613" w:rsidP="00721499">
      <w:pPr>
        <w:spacing w:after="0"/>
        <w:rPr>
          <w:lang w:val="en-GB"/>
        </w:rPr>
      </w:pPr>
      <w:r>
        <w:rPr>
          <w:lang w:val="en-GB"/>
        </w:rPr>
        <w:t xml:space="preserve">In general what is observed in our data and the ET data is that average gain for moderate back-off is higher than for large back-off. This can be explained by the fact that the reverse IMD </w:t>
      </w:r>
      <w:proofErr w:type="spellStart"/>
      <w:r>
        <w:rPr>
          <w:lang w:val="en-GB"/>
        </w:rPr>
        <w:t>behavior</w:t>
      </w:r>
      <w:proofErr w:type="spellEnd"/>
      <w:r>
        <w:rPr>
          <w:lang w:val="en-GB"/>
        </w:rPr>
        <w:t xml:space="preserve"> is not linear and does not improve as fast for large back-off as the PA biasing (both ET and APT) depends on the signal power. On average 1-2</w:t>
      </w:r>
      <w:r w:rsidR="00640637">
        <w:rPr>
          <w:lang w:val="en-GB"/>
        </w:rPr>
        <w:t xml:space="preserve"> </w:t>
      </w:r>
      <w:r>
        <w:rPr>
          <w:lang w:val="en-GB"/>
        </w:rPr>
        <w:t>dB improvement is observed for narrow allocations (B&lt;2 MHz). Our data across all power range shows a 1.4 dB average improvement and 1.5</w:t>
      </w:r>
      <w:r w:rsidR="00640637">
        <w:rPr>
          <w:lang w:val="en-GB"/>
        </w:rPr>
        <w:t xml:space="preserve"> </w:t>
      </w:r>
      <w:r>
        <w:rPr>
          <w:lang w:val="en-GB"/>
        </w:rPr>
        <w:t xml:space="preserve">dB </w:t>
      </w:r>
      <w:proofErr w:type="gramStart"/>
      <w:r>
        <w:rPr>
          <w:lang w:val="en-GB"/>
        </w:rPr>
        <w:t>improvement</w:t>
      </w:r>
      <w:proofErr w:type="gramEnd"/>
      <w:r>
        <w:rPr>
          <w:lang w:val="en-GB"/>
        </w:rPr>
        <w:t xml:space="preserve"> should be feasible.</w:t>
      </w:r>
    </w:p>
    <w:p w14:paraId="3FAF248C" w14:textId="77777777" w:rsidR="00302613" w:rsidRDefault="00302613" w:rsidP="00721499">
      <w:pPr>
        <w:spacing w:after="0"/>
        <w:rPr>
          <w:lang w:val="en-GB"/>
        </w:rPr>
      </w:pPr>
    </w:p>
    <w:p w14:paraId="6F5A6917" w14:textId="56B83A0C" w:rsidR="00302613" w:rsidRPr="00721499" w:rsidRDefault="001957F3" w:rsidP="00302613">
      <w:pPr>
        <w:spacing w:after="0"/>
        <w:rPr>
          <w:b/>
          <w:lang w:val="en-GB"/>
        </w:rPr>
      </w:pPr>
      <w:r>
        <w:rPr>
          <w:b/>
          <w:lang w:val="en-GB"/>
        </w:rPr>
        <w:t>O</w:t>
      </w:r>
      <w:r w:rsidR="00302613" w:rsidRPr="00721499">
        <w:rPr>
          <w:b/>
          <w:lang w:val="en-GB"/>
        </w:rPr>
        <w:t>bservations for -13</w:t>
      </w:r>
      <w:r w:rsidR="00640637">
        <w:rPr>
          <w:b/>
          <w:lang w:val="en-GB"/>
        </w:rPr>
        <w:t xml:space="preserve"> </w:t>
      </w:r>
      <w:proofErr w:type="spellStart"/>
      <w:r w:rsidR="00302613" w:rsidRPr="00721499">
        <w:rPr>
          <w:b/>
          <w:lang w:val="en-GB"/>
        </w:rPr>
        <w:t>dBm</w:t>
      </w:r>
      <w:proofErr w:type="spellEnd"/>
      <w:r w:rsidR="00302613" w:rsidRPr="00721499">
        <w:rPr>
          <w:b/>
          <w:lang w:val="en-GB"/>
        </w:rPr>
        <w:t>/MHz curve, at 1</w:t>
      </w:r>
      <w:r w:rsidR="00302613">
        <w:rPr>
          <w:b/>
          <w:lang w:val="en-GB"/>
        </w:rPr>
        <w:t>3</w:t>
      </w:r>
      <w:r w:rsidR="00640637">
        <w:rPr>
          <w:b/>
          <w:lang w:val="en-GB"/>
        </w:rPr>
        <w:t xml:space="preserve"> </w:t>
      </w:r>
      <w:r w:rsidR="00302613" w:rsidRPr="00721499">
        <w:rPr>
          <w:b/>
          <w:lang w:val="en-GB"/>
        </w:rPr>
        <w:t>dB antenna isolation, we believe the best case consensus is for:</w:t>
      </w:r>
    </w:p>
    <w:p w14:paraId="7A7E7DEE" w14:textId="2221BC7F" w:rsidR="00302613" w:rsidRPr="00721499" w:rsidRDefault="00302613" w:rsidP="00302613">
      <w:pPr>
        <w:pStyle w:val="ListParagraph"/>
        <w:numPr>
          <w:ilvl w:val="0"/>
          <w:numId w:val="17"/>
        </w:numPr>
        <w:spacing w:after="0"/>
        <w:rPr>
          <w:b/>
          <w:lang w:val="en-GB"/>
        </w:rPr>
      </w:pPr>
      <w:r w:rsidRPr="00721499">
        <w:rPr>
          <w:b/>
          <w:lang w:val="en-GB"/>
        </w:rPr>
        <w:t>A improved to 1</w:t>
      </w:r>
      <w:r>
        <w:rPr>
          <w:b/>
          <w:lang w:val="en-GB"/>
        </w:rPr>
        <w:t>0.5</w:t>
      </w:r>
      <w:r w:rsidRPr="00721499">
        <w:rPr>
          <w:b/>
          <w:lang w:val="en-GB"/>
        </w:rPr>
        <w:t xml:space="preserve"> dB for B&lt;0.5</w:t>
      </w:r>
    </w:p>
    <w:p w14:paraId="61B206EC" w14:textId="2021CEF8" w:rsidR="00302613" w:rsidRPr="00721499" w:rsidRDefault="001957F3" w:rsidP="00302613">
      <w:pPr>
        <w:pStyle w:val="ListParagraph"/>
        <w:numPr>
          <w:ilvl w:val="0"/>
          <w:numId w:val="17"/>
        </w:numPr>
        <w:spacing w:after="0"/>
        <w:rPr>
          <w:b/>
          <w:lang w:val="en-GB"/>
        </w:rPr>
      </w:pPr>
      <w:r w:rsidRPr="00721499">
        <w:rPr>
          <w:b/>
          <w:lang w:val="en-GB"/>
        </w:rPr>
        <w:t xml:space="preserve">A improved to </w:t>
      </w:r>
      <w:r>
        <w:rPr>
          <w:b/>
          <w:lang w:val="en-GB"/>
        </w:rPr>
        <w:t>8.5</w:t>
      </w:r>
      <w:r w:rsidRPr="00721499">
        <w:rPr>
          <w:b/>
          <w:lang w:val="en-GB"/>
        </w:rPr>
        <w:t xml:space="preserve"> dB </w:t>
      </w:r>
      <w:r w:rsidR="00302613" w:rsidRPr="00721499">
        <w:rPr>
          <w:b/>
          <w:lang w:val="en-GB"/>
        </w:rPr>
        <w:t>for B between 0.5 and 1</w:t>
      </w:r>
    </w:p>
    <w:p w14:paraId="05C0887E" w14:textId="7F074A68" w:rsidR="00302613" w:rsidRPr="00721499" w:rsidRDefault="001957F3" w:rsidP="00302613">
      <w:pPr>
        <w:pStyle w:val="ListParagraph"/>
        <w:numPr>
          <w:ilvl w:val="0"/>
          <w:numId w:val="17"/>
        </w:numPr>
        <w:spacing w:after="0"/>
        <w:rPr>
          <w:b/>
          <w:lang w:val="en-GB"/>
        </w:rPr>
      </w:pPr>
      <w:r w:rsidRPr="00721499">
        <w:rPr>
          <w:b/>
          <w:lang w:val="en-GB"/>
        </w:rPr>
        <w:t xml:space="preserve">A improved to </w:t>
      </w:r>
      <w:r>
        <w:rPr>
          <w:b/>
          <w:lang w:val="en-GB"/>
        </w:rPr>
        <w:t>6.5</w:t>
      </w:r>
      <w:r w:rsidRPr="00721499">
        <w:rPr>
          <w:b/>
          <w:lang w:val="en-GB"/>
        </w:rPr>
        <w:t xml:space="preserve"> dB </w:t>
      </w:r>
      <w:r w:rsidR="00640637">
        <w:rPr>
          <w:b/>
          <w:lang w:val="en-GB"/>
        </w:rPr>
        <w:t>f</w:t>
      </w:r>
      <w:r w:rsidR="00302613" w:rsidRPr="00721499">
        <w:rPr>
          <w:b/>
          <w:lang w:val="en-GB"/>
        </w:rPr>
        <w:t>or B between 1 and 2</w:t>
      </w:r>
      <w:r>
        <w:rPr>
          <w:b/>
          <w:lang w:val="en-GB"/>
        </w:rPr>
        <w:t xml:space="preserve">. To simplify </w:t>
      </w:r>
      <w:r w:rsidR="00640637">
        <w:rPr>
          <w:b/>
          <w:lang w:val="en-GB"/>
        </w:rPr>
        <w:t xml:space="preserve">further, </w:t>
      </w:r>
      <w:r>
        <w:rPr>
          <w:b/>
          <w:lang w:val="en-GB"/>
        </w:rPr>
        <w:t>this could be reduced to 6</w:t>
      </w:r>
      <w:r w:rsidR="00640637">
        <w:rPr>
          <w:b/>
          <w:lang w:val="en-GB"/>
        </w:rPr>
        <w:t xml:space="preserve"> </w:t>
      </w:r>
      <w:r>
        <w:rPr>
          <w:b/>
          <w:lang w:val="en-GB"/>
        </w:rPr>
        <w:t>dB and merge with the ACLR range.</w:t>
      </w:r>
    </w:p>
    <w:p w14:paraId="46410DCF" w14:textId="05C33F18" w:rsidR="00302613" w:rsidRDefault="00302613" w:rsidP="00302613">
      <w:pPr>
        <w:pStyle w:val="ListParagraph"/>
        <w:numPr>
          <w:ilvl w:val="0"/>
          <w:numId w:val="17"/>
        </w:numPr>
        <w:spacing w:after="0"/>
        <w:rPr>
          <w:b/>
          <w:lang w:val="en-GB"/>
        </w:rPr>
      </w:pPr>
      <w:r w:rsidRPr="00721499">
        <w:rPr>
          <w:b/>
          <w:lang w:val="en-GB"/>
        </w:rPr>
        <w:t xml:space="preserve">A stays at 6 dB </w:t>
      </w:r>
      <w:r w:rsidR="00640637">
        <w:rPr>
          <w:b/>
          <w:lang w:val="en-GB"/>
        </w:rPr>
        <w:t>f</w:t>
      </w:r>
      <w:r w:rsidRPr="00721499">
        <w:rPr>
          <w:b/>
          <w:lang w:val="en-GB"/>
        </w:rPr>
        <w:t>or B&gt;2 to account for ACLR across full LTE and NR power range but could be improved only if AMPR</w:t>
      </w:r>
      <w:r>
        <w:rPr>
          <w:b/>
          <w:lang w:val="en-GB"/>
        </w:rPr>
        <w:t xml:space="preserve"> </w:t>
      </w:r>
      <w:r w:rsidRPr="00721499">
        <w:rPr>
          <w:b/>
          <w:lang w:val="en-GB"/>
        </w:rPr>
        <w:t>total mechanism is changed.</w:t>
      </w:r>
    </w:p>
    <w:p w14:paraId="79AFFBC3" w14:textId="77777777" w:rsidR="00302613" w:rsidRPr="00721499" w:rsidRDefault="00302613" w:rsidP="00721499">
      <w:pPr>
        <w:spacing w:after="0"/>
        <w:rPr>
          <w:lang w:val="en-GB"/>
        </w:rPr>
      </w:pPr>
    </w:p>
    <w:p w14:paraId="5B26DED7" w14:textId="289624C9" w:rsidR="00EF3E59" w:rsidRDefault="00EF3E59" w:rsidP="00EF3E59">
      <w:pPr>
        <w:pStyle w:val="Heading2"/>
        <w:spacing w:after="240"/>
        <w:rPr>
          <w:sz w:val="36"/>
          <w:lang w:val="en-US"/>
        </w:rPr>
      </w:pPr>
      <w:r>
        <w:rPr>
          <w:sz w:val="36"/>
          <w:lang w:val="en-US"/>
        </w:rPr>
        <w:t xml:space="preserve">Potential </w:t>
      </w:r>
      <w:r w:rsidR="00640637">
        <w:rPr>
          <w:sz w:val="36"/>
          <w:lang w:val="en-US"/>
        </w:rPr>
        <w:t>I</w:t>
      </w:r>
      <w:r>
        <w:rPr>
          <w:sz w:val="36"/>
          <w:lang w:val="en-US"/>
        </w:rPr>
        <w:t>mprovements for -25</w:t>
      </w:r>
      <w:r w:rsidR="00640637">
        <w:rPr>
          <w:sz w:val="36"/>
          <w:lang w:val="en-US"/>
        </w:rPr>
        <w:t xml:space="preserve"> </w:t>
      </w:r>
      <w:proofErr w:type="spellStart"/>
      <w:r>
        <w:rPr>
          <w:sz w:val="36"/>
          <w:lang w:val="en-US"/>
        </w:rPr>
        <w:t>dBm</w:t>
      </w:r>
      <w:proofErr w:type="spellEnd"/>
      <w:r>
        <w:rPr>
          <w:sz w:val="36"/>
          <w:lang w:val="en-US"/>
        </w:rPr>
        <w:t xml:space="preserve">/MHz </w:t>
      </w:r>
      <w:r w:rsidR="00640637">
        <w:rPr>
          <w:sz w:val="36"/>
          <w:lang w:val="en-US"/>
        </w:rPr>
        <w:t>C</w:t>
      </w:r>
      <w:r>
        <w:rPr>
          <w:sz w:val="36"/>
          <w:lang w:val="en-US"/>
        </w:rPr>
        <w:t>ase</w:t>
      </w:r>
    </w:p>
    <w:p w14:paraId="19CFCB1B" w14:textId="35F73FDB" w:rsidR="003463A2" w:rsidRDefault="003463A2" w:rsidP="003463A2">
      <w:pPr>
        <w:spacing w:after="0"/>
      </w:pPr>
      <w:r>
        <w:t>In Figure 2, we reproduce the -25</w:t>
      </w:r>
      <w:r w:rsidR="00180EF4">
        <w:t xml:space="preserve"> </w:t>
      </w:r>
      <w:proofErr w:type="spellStart"/>
      <w:r>
        <w:t>dBm</w:t>
      </w:r>
      <w:proofErr w:type="spellEnd"/>
      <w:r>
        <w:t>/MHz case plots from [1] and name the different potential improvement regions (A, B, C, D).</w:t>
      </w:r>
    </w:p>
    <w:p w14:paraId="243A15F8" w14:textId="77777777" w:rsidR="00C17EF0" w:rsidRDefault="00C17EF0" w:rsidP="003463A2">
      <w:pPr>
        <w:spacing w:after="0"/>
      </w:pPr>
    </w:p>
    <w:p w14:paraId="53AF8A0C" w14:textId="33177570" w:rsidR="003463A2" w:rsidRDefault="003463A2" w:rsidP="003463A2">
      <w:pPr>
        <w:keepNext/>
        <w:spacing w:after="0"/>
        <w:jc w:val="center"/>
      </w:pPr>
      <w:r>
        <w:rPr>
          <w:noProof/>
        </w:rPr>
        <w:drawing>
          <wp:inline distT="0" distB="0" distL="0" distR="0" wp14:anchorId="69A1294D" wp14:editId="5ACE0A6A">
            <wp:extent cx="2639786" cy="1703377"/>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40654" cy="1703937"/>
                    </a:xfrm>
                    <a:prstGeom prst="rect">
                      <a:avLst/>
                    </a:prstGeom>
                    <a:noFill/>
                  </pic:spPr>
                </pic:pic>
              </a:graphicData>
            </a:graphic>
          </wp:inline>
        </w:drawing>
      </w:r>
      <w:r>
        <w:rPr>
          <w:noProof/>
        </w:rPr>
        <w:drawing>
          <wp:inline distT="0" distB="0" distL="0" distR="0" wp14:anchorId="17D98B29" wp14:editId="226D7172">
            <wp:extent cx="2639786" cy="1703377"/>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0654" cy="1703937"/>
                    </a:xfrm>
                    <a:prstGeom prst="rect">
                      <a:avLst/>
                    </a:prstGeom>
                    <a:noFill/>
                  </pic:spPr>
                </pic:pic>
              </a:graphicData>
            </a:graphic>
          </wp:inline>
        </w:drawing>
      </w:r>
    </w:p>
    <w:p w14:paraId="104FD3E4" w14:textId="22260B10" w:rsidR="003463A2" w:rsidRPr="00EF3E59" w:rsidRDefault="003463A2" w:rsidP="003463A2">
      <w:pPr>
        <w:pStyle w:val="Caption"/>
        <w:jc w:val="center"/>
      </w:pPr>
      <w:r>
        <w:t xml:space="preserve">Figure </w:t>
      </w:r>
      <w:r w:rsidR="00403738">
        <w:fldChar w:fldCharType="begin"/>
      </w:r>
      <w:r w:rsidR="00403738">
        <w:instrText xml:space="preserve"> SEQ Figure </w:instrText>
      </w:r>
      <w:r w:rsidR="00403738">
        <w:instrText xml:space="preserve">\* ARABIC </w:instrText>
      </w:r>
      <w:r w:rsidR="00403738">
        <w:fldChar w:fldCharType="separate"/>
      </w:r>
      <w:r w:rsidR="005914E1">
        <w:rPr>
          <w:noProof/>
        </w:rPr>
        <w:t>2</w:t>
      </w:r>
      <w:r w:rsidR="00403738">
        <w:rPr>
          <w:noProof/>
        </w:rPr>
        <w:fldChar w:fldCharType="end"/>
      </w:r>
      <w:r>
        <w:t xml:space="preserve">: AMPR to meet -25 </w:t>
      </w:r>
      <w:proofErr w:type="spellStart"/>
      <w:r>
        <w:t>dBm</w:t>
      </w:r>
      <w:proofErr w:type="spellEnd"/>
      <w:r>
        <w:t>/MHz and ACLR requirements for 10</w:t>
      </w:r>
      <w:r w:rsidR="00640637">
        <w:t xml:space="preserve"> </w:t>
      </w:r>
      <w:r>
        <w:t>dB (right) and 13</w:t>
      </w:r>
      <w:r w:rsidR="00640637">
        <w:t xml:space="preserve"> </w:t>
      </w:r>
      <w:r>
        <w:t>dB (left) antenna isolation</w:t>
      </w:r>
    </w:p>
    <w:p w14:paraId="3ADABB62" w14:textId="579E2006" w:rsidR="001957F3" w:rsidRDefault="001957F3" w:rsidP="001957F3">
      <w:pPr>
        <w:spacing w:after="0"/>
      </w:pPr>
      <w:r>
        <w:t xml:space="preserve">The -25 </w:t>
      </w:r>
      <w:proofErr w:type="spellStart"/>
      <w:r>
        <w:t>dBm</w:t>
      </w:r>
      <w:proofErr w:type="spellEnd"/>
      <w:r>
        <w:t>/MHz curve is only used for:</w:t>
      </w:r>
    </w:p>
    <w:p w14:paraId="3F26D0E8" w14:textId="35D42490" w:rsidR="001957F3" w:rsidRDefault="001957F3" w:rsidP="001957F3">
      <w:pPr>
        <w:pStyle w:val="ListParagraph"/>
        <w:numPr>
          <w:ilvl w:val="0"/>
          <w:numId w:val="16"/>
        </w:numPr>
        <w:spacing w:after="0"/>
      </w:pPr>
      <w:r>
        <w:t xml:space="preserve">Intra-band contiguous and non-contiguous (DC_(n)41 and DC_41_n4) NS04 ENDC A-MPR – based on the fact that IMD3 falls into the -25 </w:t>
      </w:r>
      <w:proofErr w:type="spellStart"/>
      <w:r>
        <w:t>dBm</w:t>
      </w:r>
      <w:proofErr w:type="spellEnd"/>
      <w:r>
        <w:t>/MHz SEM or OOB range</w:t>
      </w:r>
    </w:p>
    <w:p w14:paraId="4F29311E" w14:textId="3E4A0A43" w:rsidR="001957F3" w:rsidRDefault="001957F3" w:rsidP="001957F3">
      <w:pPr>
        <w:pStyle w:val="ListParagraph"/>
        <w:numPr>
          <w:ilvl w:val="0"/>
          <w:numId w:val="16"/>
        </w:numPr>
        <w:spacing w:after="0"/>
      </w:pPr>
      <w:r>
        <w:t>Valid for 2 PA PC2 ENDC (based on two PC2 PAs)</w:t>
      </w:r>
    </w:p>
    <w:p w14:paraId="08BD5D13" w14:textId="58F19F28" w:rsidR="001957F3" w:rsidRDefault="001957F3" w:rsidP="001957F3">
      <w:pPr>
        <w:pStyle w:val="Heading4"/>
        <w:numPr>
          <w:ilvl w:val="0"/>
          <w:numId w:val="0"/>
        </w:numPr>
        <w:spacing w:after="240"/>
      </w:pPr>
      <w:r>
        <w:t>10</w:t>
      </w:r>
      <w:r w:rsidR="00640637">
        <w:t xml:space="preserve"> </w:t>
      </w:r>
      <w:r>
        <w:t>dB isolation case</w:t>
      </w:r>
    </w:p>
    <w:p w14:paraId="1EF9D8B7" w14:textId="4873B00D" w:rsidR="001957F3" w:rsidRDefault="001957F3" w:rsidP="001957F3">
      <w:pPr>
        <w:rPr>
          <w:lang w:val="en-GB"/>
        </w:rPr>
      </w:pPr>
      <w:r>
        <w:rPr>
          <w:lang w:val="en-GB"/>
        </w:rPr>
        <w:t>Region A</w:t>
      </w:r>
      <w:r w:rsidR="00C17EF0">
        <w:rPr>
          <w:lang w:val="en-GB"/>
        </w:rPr>
        <w:t xml:space="preserve"> (B&lt;1 MHz)</w:t>
      </w:r>
      <w:r>
        <w:rPr>
          <w:lang w:val="en-GB"/>
        </w:rPr>
        <w:t xml:space="preserve"> does not offer any room for improvement and has been the key focus and reference for all our MPR and AMPR studies.</w:t>
      </w:r>
    </w:p>
    <w:p w14:paraId="33B1CC0A" w14:textId="64DBD075" w:rsidR="001957F3" w:rsidRDefault="001957F3" w:rsidP="001957F3">
      <w:pPr>
        <w:rPr>
          <w:lang w:val="en-GB"/>
        </w:rPr>
      </w:pPr>
      <w:r>
        <w:rPr>
          <w:lang w:val="en-GB"/>
        </w:rPr>
        <w:t>Region B</w:t>
      </w:r>
      <w:r w:rsidR="00C17EF0">
        <w:rPr>
          <w:lang w:val="en-GB"/>
        </w:rPr>
        <w:t xml:space="preserve"> (B between 2 and 5)</w:t>
      </w:r>
      <w:r>
        <w:rPr>
          <w:lang w:val="en-GB"/>
        </w:rPr>
        <w:t xml:space="preserve"> </w:t>
      </w:r>
      <w:r w:rsidR="00C17EF0">
        <w:rPr>
          <w:lang w:val="en-GB"/>
        </w:rPr>
        <w:t>show little improvement versus region A (B&lt;1 MHz) in our data as the average difference is less than 1 dB which is also the case for the ET data. This is related to the fact that large back-off is needed especially when LTE power is high.</w:t>
      </w:r>
    </w:p>
    <w:p w14:paraId="5FD9158F" w14:textId="48237F22" w:rsidR="00C17EF0" w:rsidRDefault="00C17EF0" w:rsidP="001957F3">
      <w:pPr>
        <w:rPr>
          <w:lang w:val="en-GB"/>
        </w:rPr>
      </w:pPr>
      <w:r>
        <w:rPr>
          <w:lang w:val="en-GB"/>
        </w:rPr>
        <w:t>For Region C and D there may be some improvement feasible until the ACLR range is reached (and must stay at least 6</w:t>
      </w:r>
      <w:r w:rsidR="00640637">
        <w:rPr>
          <w:lang w:val="en-GB"/>
        </w:rPr>
        <w:t xml:space="preserve"> </w:t>
      </w:r>
      <w:r>
        <w:rPr>
          <w:lang w:val="en-GB"/>
        </w:rPr>
        <w:t>dB). Our average data show a 1</w:t>
      </w:r>
      <w:r w:rsidR="00180EF4">
        <w:rPr>
          <w:lang w:val="en-GB"/>
        </w:rPr>
        <w:t xml:space="preserve"> </w:t>
      </w:r>
      <w:r>
        <w:rPr>
          <w:lang w:val="en-GB"/>
        </w:rPr>
        <w:t xml:space="preserve">dB delta between B range and C range which is what is currently in the graph but is based on only one RB allocation configuration. </w:t>
      </w:r>
      <w:r w:rsidR="00560C87">
        <w:rPr>
          <w:lang w:val="en-GB"/>
        </w:rPr>
        <w:t>The ET data only shows about 1</w:t>
      </w:r>
      <w:r w:rsidR="00180EF4">
        <w:rPr>
          <w:lang w:val="en-GB"/>
        </w:rPr>
        <w:t xml:space="preserve"> </w:t>
      </w:r>
      <w:r w:rsidR="00560C87">
        <w:rPr>
          <w:lang w:val="en-GB"/>
        </w:rPr>
        <w:t>dB improvement too. As such we do not see a possibility to improve B region.</w:t>
      </w:r>
    </w:p>
    <w:p w14:paraId="68AB890E" w14:textId="77777777" w:rsidR="00560C87" w:rsidRDefault="00560C87" w:rsidP="001957F3">
      <w:pPr>
        <w:rPr>
          <w:lang w:val="en-GB"/>
        </w:rPr>
      </w:pPr>
    </w:p>
    <w:p w14:paraId="10C86D5B" w14:textId="14D11F16" w:rsidR="00EF3E59" w:rsidRDefault="00560C87" w:rsidP="00560C87">
      <w:pPr>
        <w:rPr>
          <w:lang w:val="en-GB"/>
        </w:rPr>
      </w:pPr>
      <w:r>
        <w:rPr>
          <w:lang w:val="en-GB"/>
        </w:rPr>
        <w:t>For D region which is definitively ACLR driven, there is probably possibility to reduce the back-off towards 8</w:t>
      </w:r>
      <w:r w:rsidR="00180EF4">
        <w:rPr>
          <w:lang w:val="en-GB"/>
        </w:rPr>
        <w:t xml:space="preserve"> </w:t>
      </w:r>
      <w:r>
        <w:rPr>
          <w:lang w:val="en-GB"/>
        </w:rPr>
        <w:t>dB but unfortunately our data jumps from B=7 to B=20 so it is unclear where the boundary is and should be further studied. ET data shows about a consistent 2dB improvement between B=5 and B=11 but it is unclear how much is related to the DPD benefits.</w:t>
      </w:r>
    </w:p>
    <w:p w14:paraId="475AA98B" w14:textId="35A23967" w:rsidR="00560C87" w:rsidRDefault="00560C87" w:rsidP="00560C87">
      <w:pPr>
        <w:spacing w:after="0"/>
        <w:rPr>
          <w:b/>
          <w:lang w:val="en-GB"/>
        </w:rPr>
      </w:pPr>
      <w:r>
        <w:rPr>
          <w:b/>
          <w:lang w:val="en-GB"/>
        </w:rPr>
        <w:t>O</w:t>
      </w:r>
      <w:r w:rsidRPr="00721499">
        <w:rPr>
          <w:b/>
          <w:lang w:val="en-GB"/>
        </w:rPr>
        <w:t>bservations for -</w:t>
      </w:r>
      <w:r>
        <w:rPr>
          <w:b/>
          <w:lang w:val="en-GB"/>
        </w:rPr>
        <w:t>25</w:t>
      </w:r>
      <w:r w:rsidR="00180EF4">
        <w:rPr>
          <w:b/>
          <w:lang w:val="en-GB"/>
        </w:rPr>
        <w:t xml:space="preserve"> </w:t>
      </w:r>
      <w:proofErr w:type="spellStart"/>
      <w:r w:rsidRPr="00721499">
        <w:rPr>
          <w:b/>
          <w:lang w:val="en-GB"/>
        </w:rPr>
        <w:t>dBm</w:t>
      </w:r>
      <w:proofErr w:type="spellEnd"/>
      <w:r w:rsidRPr="00721499">
        <w:rPr>
          <w:b/>
          <w:lang w:val="en-GB"/>
        </w:rPr>
        <w:t>/MHz curve, at 10dB antenna isolation</w:t>
      </w:r>
      <w:r>
        <w:rPr>
          <w:b/>
          <w:lang w:val="en-GB"/>
        </w:rPr>
        <w:t>:</w:t>
      </w:r>
      <w:r w:rsidRPr="00721499">
        <w:rPr>
          <w:b/>
          <w:lang w:val="en-GB"/>
        </w:rPr>
        <w:t xml:space="preserve"> </w:t>
      </w:r>
    </w:p>
    <w:p w14:paraId="53C64409" w14:textId="0D8D4853" w:rsidR="00560C87" w:rsidRDefault="00560C87" w:rsidP="00560C87">
      <w:pPr>
        <w:pStyle w:val="ListParagraph"/>
        <w:numPr>
          <w:ilvl w:val="0"/>
          <w:numId w:val="18"/>
        </w:numPr>
        <w:spacing w:after="0"/>
        <w:rPr>
          <w:b/>
          <w:lang w:val="en-GB"/>
        </w:rPr>
      </w:pPr>
      <w:r w:rsidRPr="00560C87">
        <w:rPr>
          <w:b/>
          <w:lang w:val="en-GB"/>
        </w:rPr>
        <w:t>At this stage</w:t>
      </w:r>
      <w:r w:rsidR="00180EF4">
        <w:rPr>
          <w:b/>
          <w:lang w:val="en-GB"/>
        </w:rPr>
        <w:t>,</w:t>
      </w:r>
      <w:r w:rsidRPr="00560C87">
        <w:rPr>
          <w:b/>
          <w:lang w:val="en-GB"/>
        </w:rPr>
        <w:t xml:space="preserve"> it is not possible to identify room for improvement </w:t>
      </w:r>
      <w:r>
        <w:rPr>
          <w:b/>
          <w:lang w:val="en-GB"/>
        </w:rPr>
        <w:t>for B between 0 and 5</w:t>
      </w:r>
      <w:r w:rsidR="00180EF4">
        <w:rPr>
          <w:b/>
          <w:lang w:val="en-GB"/>
        </w:rPr>
        <w:t xml:space="preserve"> </w:t>
      </w:r>
      <w:r>
        <w:rPr>
          <w:b/>
          <w:lang w:val="en-GB"/>
        </w:rPr>
        <w:t>MHz</w:t>
      </w:r>
    </w:p>
    <w:p w14:paraId="41AB4B5F" w14:textId="24BCD575" w:rsidR="00560C87" w:rsidRPr="00560C87" w:rsidRDefault="00560C87" w:rsidP="00560C87">
      <w:pPr>
        <w:pStyle w:val="ListParagraph"/>
        <w:numPr>
          <w:ilvl w:val="0"/>
          <w:numId w:val="18"/>
        </w:numPr>
        <w:spacing w:after="0"/>
        <w:rPr>
          <w:b/>
          <w:lang w:val="en-GB"/>
        </w:rPr>
      </w:pPr>
      <w:r>
        <w:rPr>
          <w:b/>
          <w:lang w:val="en-GB"/>
        </w:rPr>
        <w:t>For above 5 MHz</w:t>
      </w:r>
      <w:r w:rsidR="00180EF4">
        <w:rPr>
          <w:b/>
          <w:lang w:val="en-GB"/>
        </w:rPr>
        <w:t>,</w:t>
      </w:r>
      <w:r>
        <w:rPr>
          <w:b/>
          <w:lang w:val="en-GB"/>
        </w:rPr>
        <w:t xml:space="preserve"> an improvement should be feasible in the ACLR dominated region but we lack of data to clarify where this transition would occur</w:t>
      </w:r>
    </w:p>
    <w:p w14:paraId="7AE87E6A" w14:textId="1A9DFE6C" w:rsidR="00560C87" w:rsidRDefault="00560C87" w:rsidP="00560C87">
      <w:pPr>
        <w:pStyle w:val="Heading4"/>
        <w:numPr>
          <w:ilvl w:val="0"/>
          <w:numId w:val="0"/>
        </w:numPr>
        <w:spacing w:after="240"/>
      </w:pPr>
      <w:r>
        <w:t>1</w:t>
      </w:r>
      <w:r w:rsidR="00180EF4">
        <w:t xml:space="preserve">3 </w:t>
      </w:r>
      <w:r>
        <w:t>dB isolation case</w:t>
      </w:r>
    </w:p>
    <w:p w14:paraId="179A7C5C" w14:textId="3A3641A9" w:rsidR="00560C87" w:rsidRDefault="00354249" w:rsidP="00560C87">
      <w:pPr>
        <w:rPr>
          <w:lang w:val="en-GB"/>
        </w:rPr>
      </w:pPr>
      <w:r>
        <w:rPr>
          <w:lang w:val="en-GB"/>
        </w:rPr>
        <w:t>For the high levels of back-off required for narrow allocations</w:t>
      </w:r>
      <w:r w:rsidR="00180EF4">
        <w:rPr>
          <w:lang w:val="en-GB"/>
        </w:rPr>
        <w:t>,</w:t>
      </w:r>
      <w:r>
        <w:rPr>
          <w:lang w:val="en-GB"/>
        </w:rPr>
        <w:t xml:space="preserve"> all the data we have and the ET data show that only 1dB improvement may be feasible across the board.</w:t>
      </w:r>
    </w:p>
    <w:p w14:paraId="770F6A89" w14:textId="4E81D4B9" w:rsidR="00354249" w:rsidRDefault="00354249" w:rsidP="00354249">
      <w:pPr>
        <w:spacing w:after="0"/>
        <w:rPr>
          <w:b/>
          <w:lang w:val="en-GB"/>
        </w:rPr>
      </w:pPr>
      <w:r>
        <w:rPr>
          <w:b/>
          <w:lang w:val="en-GB"/>
        </w:rPr>
        <w:t>O</w:t>
      </w:r>
      <w:r w:rsidRPr="00721499">
        <w:rPr>
          <w:b/>
          <w:lang w:val="en-GB"/>
        </w:rPr>
        <w:t>bservations for -</w:t>
      </w:r>
      <w:r>
        <w:rPr>
          <w:b/>
          <w:lang w:val="en-GB"/>
        </w:rPr>
        <w:t>25</w:t>
      </w:r>
      <w:r w:rsidR="00180EF4">
        <w:rPr>
          <w:b/>
          <w:lang w:val="en-GB"/>
        </w:rPr>
        <w:t xml:space="preserve"> </w:t>
      </w:r>
      <w:proofErr w:type="spellStart"/>
      <w:r w:rsidRPr="00721499">
        <w:rPr>
          <w:b/>
          <w:lang w:val="en-GB"/>
        </w:rPr>
        <w:t>dBm</w:t>
      </w:r>
      <w:proofErr w:type="spellEnd"/>
      <w:r w:rsidRPr="00721499">
        <w:rPr>
          <w:b/>
          <w:lang w:val="en-GB"/>
        </w:rPr>
        <w:t>/MHz curve, at 1</w:t>
      </w:r>
      <w:r>
        <w:rPr>
          <w:b/>
          <w:lang w:val="en-GB"/>
        </w:rPr>
        <w:t>3</w:t>
      </w:r>
      <w:r w:rsidRPr="00721499">
        <w:rPr>
          <w:b/>
          <w:lang w:val="en-GB"/>
        </w:rPr>
        <w:t>dB antenna isolation</w:t>
      </w:r>
      <w:r>
        <w:rPr>
          <w:b/>
          <w:lang w:val="en-GB"/>
        </w:rPr>
        <w:t>:</w:t>
      </w:r>
      <w:r w:rsidRPr="00721499">
        <w:rPr>
          <w:b/>
          <w:lang w:val="en-GB"/>
        </w:rPr>
        <w:t xml:space="preserve"> </w:t>
      </w:r>
    </w:p>
    <w:p w14:paraId="2576EF00" w14:textId="11E4EB2A" w:rsidR="00354249" w:rsidRDefault="00354249" w:rsidP="00354249">
      <w:pPr>
        <w:pStyle w:val="ListParagraph"/>
        <w:numPr>
          <w:ilvl w:val="0"/>
          <w:numId w:val="18"/>
        </w:numPr>
        <w:spacing w:after="0"/>
        <w:rPr>
          <w:b/>
          <w:lang w:val="en-GB"/>
        </w:rPr>
      </w:pPr>
      <w:r w:rsidRPr="00560C87">
        <w:rPr>
          <w:b/>
          <w:lang w:val="en-GB"/>
        </w:rPr>
        <w:t>At this stage</w:t>
      </w:r>
      <w:r w:rsidR="00180EF4">
        <w:rPr>
          <w:b/>
          <w:lang w:val="en-GB"/>
        </w:rPr>
        <w:t>,</w:t>
      </w:r>
      <w:r w:rsidRPr="00560C87">
        <w:rPr>
          <w:b/>
          <w:lang w:val="en-GB"/>
        </w:rPr>
        <w:t xml:space="preserve"> </w:t>
      </w:r>
      <w:r>
        <w:rPr>
          <w:b/>
          <w:lang w:val="en-GB"/>
        </w:rPr>
        <w:t>the 10</w:t>
      </w:r>
      <w:r w:rsidR="00180EF4">
        <w:rPr>
          <w:b/>
          <w:lang w:val="en-GB"/>
        </w:rPr>
        <w:t xml:space="preserve"> </w:t>
      </w:r>
      <w:r>
        <w:rPr>
          <w:b/>
          <w:lang w:val="en-GB"/>
        </w:rPr>
        <w:t xml:space="preserve">dB isolation curve may </w:t>
      </w:r>
      <w:r w:rsidR="00393803">
        <w:rPr>
          <w:b/>
          <w:lang w:val="en-GB"/>
        </w:rPr>
        <w:t xml:space="preserve">be </w:t>
      </w:r>
      <w:r>
        <w:rPr>
          <w:b/>
          <w:lang w:val="en-GB"/>
        </w:rPr>
        <w:t>reduced overall by 1</w:t>
      </w:r>
      <w:r w:rsidR="00180EF4">
        <w:rPr>
          <w:b/>
          <w:lang w:val="en-GB"/>
        </w:rPr>
        <w:t xml:space="preserve"> </w:t>
      </w:r>
      <w:r>
        <w:rPr>
          <w:b/>
          <w:lang w:val="en-GB"/>
        </w:rPr>
        <w:t>dB</w:t>
      </w:r>
    </w:p>
    <w:p w14:paraId="5EBBA126" w14:textId="7B559DBA" w:rsidR="00354249" w:rsidRPr="00560C87" w:rsidRDefault="00354249" w:rsidP="00354249">
      <w:pPr>
        <w:pStyle w:val="ListParagraph"/>
        <w:numPr>
          <w:ilvl w:val="0"/>
          <w:numId w:val="18"/>
        </w:numPr>
        <w:spacing w:after="0"/>
        <w:rPr>
          <w:b/>
          <w:lang w:val="en-GB"/>
        </w:rPr>
      </w:pPr>
      <w:r>
        <w:rPr>
          <w:b/>
          <w:lang w:val="en-GB"/>
        </w:rPr>
        <w:t>For above 5 MHz</w:t>
      </w:r>
      <w:r w:rsidR="00180EF4">
        <w:rPr>
          <w:b/>
          <w:lang w:val="en-GB"/>
        </w:rPr>
        <w:t>,</w:t>
      </w:r>
      <w:r>
        <w:rPr>
          <w:b/>
          <w:lang w:val="en-GB"/>
        </w:rPr>
        <w:t xml:space="preserve"> an improvement should be feasible in the ACLR dominated region but we lack of data to clarify where this transition would occur and should be derived first for the 10</w:t>
      </w:r>
      <w:r w:rsidR="00180EF4">
        <w:rPr>
          <w:b/>
          <w:lang w:val="en-GB"/>
        </w:rPr>
        <w:t xml:space="preserve"> </w:t>
      </w:r>
      <w:r>
        <w:rPr>
          <w:b/>
          <w:lang w:val="en-GB"/>
        </w:rPr>
        <w:t>dB case.</w:t>
      </w:r>
    </w:p>
    <w:p w14:paraId="7417FB38" w14:textId="5A666DF9" w:rsidR="00EF3E59" w:rsidRDefault="00EF3E59" w:rsidP="00EF3E59">
      <w:pPr>
        <w:pStyle w:val="Heading2"/>
        <w:spacing w:after="240"/>
        <w:rPr>
          <w:sz w:val="36"/>
          <w:lang w:val="en-US"/>
        </w:rPr>
      </w:pPr>
      <w:r>
        <w:rPr>
          <w:sz w:val="36"/>
          <w:lang w:val="en-US"/>
        </w:rPr>
        <w:t xml:space="preserve">Potential </w:t>
      </w:r>
      <w:r w:rsidR="00640637">
        <w:rPr>
          <w:sz w:val="36"/>
          <w:lang w:val="en-US"/>
        </w:rPr>
        <w:t>I</w:t>
      </w:r>
      <w:r>
        <w:rPr>
          <w:sz w:val="36"/>
          <w:lang w:val="en-US"/>
        </w:rPr>
        <w:t>mprovements for -30</w:t>
      </w:r>
      <w:r w:rsidR="00640637">
        <w:rPr>
          <w:sz w:val="36"/>
          <w:lang w:val="en-US"/>
        </w:rPr>
        <w:t xml:space="preserve"> </w:t>
      </w:r>
      <w:proofErr w:type="spellStart"/>
      <w:r>
        <w:rPr>
          <w:sz w:val="36"/>
          <w:lang w:val="en-US"/>
        </w:rPr>
        <w:t>dBm</w:t>
      </w:r>
      <w:proofErr w:type="spellEnd"/>
      <w:r>
        <w:rPr>
          <w:sz w:val="36"/>
          <w:lang w:val="en-US"/>
        </w:rPr>
        <w:t xml:space="preserve">/MHz </w:t>
      </w:r>
      <w:r w:rsidR="00640637">
        <w:rPr>
          <w:sz w:val="36"/>
          <w:lang w:val="en-US"/>
        </w:rPr>
        <w:t>C</w:t>
      </w:r>
      <w:r>
        <w:rPr>
          <w:sz w:val="36"/>
          <w:lang w:val="en-US"/>
        </w:rPr>
        <w:t>ase</w:t>
      </w:r>
    </w:p>
    <w:p w14:paraId="42D0FC69" w14:textId="1E90D991" w:rsidR="003463A2" w:rsidRDefault="003463A2" w:rsidP="003463A2">
      <w:pPr>
        <w:spacing w:after="0"/>
      </w:pPr>
      <w:r>
        <w:t>In Figure 3, we reproduce the -30</w:t>
      </w:r>
      <w:r w:rsidR="00180EF4">
        <w:t xml:space="preserve"> </w:t>
      </w:r>
      <w:proofErr w:type="spellStart"/>
      <w:r>
        <w:t>dBm</w:t>
      </w:r>
      <w:proofErr w:type="spellEnd"/>
      <w:r>
        <w:t>/MHz case plots from [1] and name the different potential improvement regions (A, B, C, D).</w:t>
      </w:r>
    </w:p>
    <w:p w14:paraId="63685ED8" w14:textId="77777777" w:rsidR="00C17EF0" w:rsidRDefault="00C17EF0" w:rsidP="003463A2">
      <w:pPr>
        <w:spacing w:after="0"/>
      </w:pPr>
    </w:p>
    <w:p w14:paraId="667012B2" w14:textId="74D50218" w:rsidR="003463A2" w:rsidRDefault="00507080" w:rsidP="003463A2">
      <w:pPr>
        <w:keepNext/>
        <w:spacing w:after="0"/>
        <w:jc w:val="center"/>
      </w:pPr>
      <w:r>
        <w:rPr>
          <w:noProof/>
        </w:rPr>
        <w:drawing>
          <wp:inline distT="0" distB="0" distL="0" distR="0" wp14:anchorId="261CFFF7" wp14:editId="594CBD1A">
            <wp:extent cx="2704881" cy="1741714"/>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04739" cy="1741623"/>
                    </a:xfrm>
                    <a:prstGeom prst="rect">
                      <a:avLst/>
                    </a:prstGeom>
                    <a:noFill/>
                  </pic:spPr>
                </pic:pic>
              </a:graphicData>
            </a:graphic>
          </wp:inline>
        </w:drawing>
      </w:r>
      <w:r>
        <w:rPr>
          <w:noProof/>
        </w:rPr>
        <w:drawing>
          <wp:inline distT="0" distB="0" distL="0" distR="0" wp14:anchorId="2A960056" wp14:editId="58E91FC9">
            <wp:extent cx="2692889" cy="17358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6701" cy="1738301"/>
                    </a:xfrm>
                    <a:prstGeom prst="rect">
                      <a:avLst/>
                    </a:prstGeom>
                    <a:noFill/>
                  </pic:spPr>
                </pic:pic>
              </a:graphicData>
            </a:graphic>
          </wp:inline>
        </w:drawing>
      </w:r>
    </w:p>
    <w:p w14:paraId="748A2C99" w14:textId="75E7E95B" w:rsidR="003463A2" w:rsidRPr="00EF3E59" w:rsidRDefault="003463A2" w:rsidP="003463A2">
      <w:pPr>
        <w:pStyle w:val="Caption"/>
        <w:jc w:val="center"/>
      </w:pPr>
      <w:r>
        <w:t xml:space="preserve">Figure </w:t>
      </w:r>
      <w:r w:rsidR="00403738">
        <w:fldChar w:fldCharType="begin"/>
      </w:r>
      <w:r w:rsidR="00403738">
        <w:instrText xml:space="preserve"> SEQ Figure \* ARABIC </w:instrText>
      </w:r>
      <w:r w:rsidR="00403738">
        <w:fldChar w:fldCharType="separate"/>
      </w:r>
      <w:r w:rsidR="005914E1">
        <w:rPr>
          <w:noProof/>
        </w:rPr>
        <w:t>3</w:t>
      </w:r>
      <w:r w:rsidR="00403738">
        <w:rPr>
          <w:noProof/>
        </w:rPr>
        <w:fldChar w:fldCharType="end"/>
      </w:r>
      <w:r>
        <w:t>: AMPR to meet -</w:t>
      </w:r>
      <w:r w:rsidR="00507080">
        <w:t>30</w:t>
      </w:r>
      <w:r>
        <w:t xml:space="preserve"> </w:t>
      </w:r>
      <w:proofErr w:type="spellStart"/>
      <w:r>
        <w:t>dBm</w:t>
      </w:r>
      <w:proofErr w:type="spellEnd"/>
      <w:r>
        <w:t>/MHz and ACLR requirements for 10dB (right) and 13dB (left) antenna isolation</w:t>
      </w:r>
    </w:p>
    <w:p w14:paraId="322B025C" w14:textId="04D4F8FB" w:rsidR="00354249" w:rsidRDefault="00354249" w:rsidP="00354249">
      <w:pPr>
        <w:spacing w:after="0"/>
      </w:pPr>
      <w:r>
        <w:t xml:space="preserve">As such, the -30 </w:t>
      </w:r>
      <w:proofErr w:type="spellStart"/>
      <w:r>
        <w:t>dBm</w:t>
      </w:r>
      <w:proofErr w:type="spellEnd"/>
      <w:r>
        <w:t>/MHz curve is used for:</w:t>
      </w:r>
    </w:p>
    <w:p w14:paraId="37064FC6" w14:textId="27F1CE4E" w:rsidR="00354249" w:rsidRDefault="00354249" w:rsidP="00354249">
      <w:pPr>
        <w:pStyle w:val="ListParagraph"/>
        <w:numPr>
          <w:ilvl w:val="0"/>
          <w:numId w:val="16"/>
        </w:numPr>
        <w:spacing w:after="0"/>
      </w:pPr>
      <w:r>
        <w:t>Intra-band non-contiguous NS01 ENDC MPR (generic for &gt; 1GHz) - based on -30</w:t>
      </w:r>
      <w:r w:rsidR="00180EF4">
        <w:t xml:space="preserve"> </w:t>
      </w:r>
      <w:proofErr w:type="spellStart"/>
      <w:r>
        <w:t>dBm</w:t>
      </w:r>
      <w:proofErr w:type="spellEnd"/>
      <w:r>
        <w:t>/MHz IMD3 Spurious emission + ACLR</w:t>
      </w:r>
    </w:p>
    <w:p w14:paraId="1728C92A" w14:textId="77777777" w:rsidR="00354249" w:rsidRDefault="00354249" w:rsidP="00354249">
      <w:pPr>
        <w:pStyle w:val="ListParagraph"/>
        <w:numPr>
          <w:ilvl w:val="0"/>
          <w:numId w:val="16"/>
        </w:numPr>
        <w:spacing w:after="0"/>
      </w:pPr>
      <w:r>
        <w:t>Valid for 2 PA PC2 ENDC (based on two PC2 PAs) and PC3 ENDC (based on two PC3 PAs)</w:t>
      </w:r>
    </w:p>
    <w:p w14:paraId="719C5AB9" w14:textId="77777777" w:rsidR="00354249" w:rsidRPr="00354249" w:rsidRDefault="00354249" w:rsidP="00354249">
      <w:pPr>
        <w:spacing w:after="0"/>
      </w:pPr>
    </w:p>
    <w:p w14:paraId="49EEEB35" w14:textId="62F99182" w:rsidR="00354249" w:rsidRDefault="00354249" w:rsidP="00EF3E59">
      <w:r w:rsidRPr="00354249">
        <w:t>Overall the behavior of the -30</w:t>
      </w:r>
      <w:r w:rsidR="00180EF4">
        <w:t xml:space="preserve"> </w:t>
      </w:r>
      <w:proofErr w:type="spellStart"/>
      <w:r w:rsidRPr="00354249">
        <w:t>dBm</w:t>
      </w:r>
      <w:proofErr w:type="spellEnd"/>
      <w:r w:rsidRPr="00354249">
        <w:t>/MHz curve is identical to the -25</w:t>
      </w:r>
      <w:r w:rsidR="00180EF4">
        <w:t xml:space="preserve"> </w:t>
      </w:r>
      <w:proofErr w:type="spellStart"/>
      <w:r w:rsidRPr="00354249">
        <w:t>dBm</w:t>
      </w:r>
      <w:proofErr w:type="spellEnd"/>
      <w:r w:rsidRPr="00354249">
        <w:t xml:space="preserve"> case and the ET data confirms that a 3</w:t>
      </w:r>
      <w:r w:rsidR="00180EF4">
        <w:t xml:space="preserve"> </w:t>
      </w:r>
      <w:r w:rsidRPr="00354249">
        <w:t xml:space="preserve">dB </w:t>
      </w:r>
      <w:r w:rsidR="00180EF4">
        <w:t xml:space="preserve">increase </w:t>
      </w:r>
      <w:proofErr w:type="spellStart"/>
      <w:r w:rsidR="00180EF4">
        <w:t>verus</w:t>
      </w:r>
      <w:proofErr w:type="spellEnd"/>
      <w:r w:rsidR="00180EF4">
        <w:t xml:space="preserve"> -25 </w:t>
      </w:r>
      <w:proofErr w:type="spellStart"/>
      <w:r w:rsidR="00180EF4">
        <w:t>dBm</w:t>
      </w:r>
      <w:proofErr w:type="spellEnd"/>
      <w:r w:rsidR="00180EF4">
        <w:t>/M&lt;Hz curve</w:t>
      </w:r>
      <w:r w:rsidRPr="00354249">
        <w:t xml:space="preserve"> is valid for narrow allocations.</w:t>
      </w:r>
      <w:r>
        <w:t xml:space="preserve"> Also</w:t>
      </w:r>
      <w:r w:rsidR="00180EF4">
        <w:t>,</w:t>
      </w:r>
      <w:r>
        <w:t xml:space="preserve"> it seems that some headro</w:t>
      </w:r>
      <w:r w:rsidR="00393803">
        <w:t>o</w:t>
      </w:r>
      <w:r>
        <w:t>m may be available in the ACLR limited region</w:t>
      </w:r>
      <w:r w:rsidR="00393803">
        <w:t xml:space="preserve">. </w:t>
      </w:r>
      <w:r w:rsidR="00180EF4">
        <w:t>In addition,</w:t>
      </w:r>
      <w:r w:rsidR="00393803">
        <w:t xml:space="preserve"> the 10 to 13</w:t>
      </w:r>
      <w:r w:rsidR="00180EF4">
        <w:t xml:space="preserve"> </w:t>
      </w:r>
      <w:r w:rsidR="00393803">
        <w:t>dB isolation gain is about 1</w:t>
      </w:r>
      <w:r w:rsidR="00180EF4">
        <w:t xml:space="preserve"> </w:t>
      </w:r>
      <w:proofErr w:type="spellStart"/>
      <w:r w:rsidR="00393803">
        <w:t>dB.</w:t>
      </w:r>
      <w:proofErr w:type="spellEnd"/>
    </w:p>
    <w:p w14:paraId="70DBD714" w14:textId="1B501C11" w:rsidR="00393803" w:rsidRDefault="00393803" w:rsidP="00393803">
      <w:pPr>
        <w:spacing w:after="0"/>
        <w:rPr>
          <w:b/>
          <w:lang w:val="en-GB"/>
        </w:rPr>
      </w:pPr>
      <w:r>
        <w:rPr>
          <w:b/>
          <w:lang w:val="en-GB"/>
        </w:rPr>
        <w:t>O</w:t>
      </w:r>
      <w:r w:rsidRPr="00721499">
        <w:rPr>
          <w:b/>
          <w:lang w:val="en-GB"/>
        </w:rPr>
        <w:t>bservations for -</w:t>
      </w:r>
      <w:r>
        <w:rPr>
          <w:b/>
          <w:lang w:val="en-GB"/>
        </w:rPr>
        <w:t>30</w:t>
      </w:r>
      <w:r w:rsidR="00180EF4">
        <w:rPr>
          <w:b/>
          <w:lang w:val="en-GB"/>
        </w:rPr>
        <w:t xml:space="preserve"> </w:t>
      </w:r>
      <w:proofErr w:type="spellStart"/>
      <w:r w:rsidRPr="00721499">
        <w:rPr>
          <w:b/>
          <w:lang w:val="en-GB"/>
        </w:rPr>
        <w:t>dBm</w:t>
      </w:r>
      <w:proofErr w:type="spellEnd"/>
      <w:r w:rsidRPr="00721499">
        <w:rPr>
          <w:b/>
          <w:lang w:val="en-GB"/>
        </w:rPr>
        <w:t>/MHz curve</w:t>
      </w:r>
      <w:r>
        <w:rPr>
          <w:b/>
          <w:lang w:val="en-GB"/>
        </w:rPr>
        <w:t>:</w:t>
      </w:r>
      <w:r w:rsidRPr="00721499">
        <w:rPr>
          <w:b/>
          <w:lang w:val="en-GB"/>
        </w:rPr>
        <w:t xml:space="preserve"> </w:t>
      </w:r>
    </w:p>
    <w:p w14:paraId="3CD6FF45" w14:textId="324D4148" w:rsidR="00393803" w:rsidRDefault="00393803" w:rsidP="00393803">
      <w:pPr>
        <w:pStyle w:val="ListParagraph"/>
        <w:numPr>
          <w:ilvl w:val="0"/>
          <w:numId w:val="18"/>
        </w:numPr>
        <w:spacing w:after="0"/>
        <w:rPr>
          <w:b/>
          <w:lang w:val="en-GB"/>
        </w:rPr>
      </w:pPr>
      <w:r w:rsidRPr="00560C87">
        <w:rPr>
          <w:b/>
          <w:lang w:val="en-GB"/>
        </w:rPr>
        <w:t>At this stage</w:t>
      </w:r>
      <w:r w:rsidR="00180EF4">
        <w:rPr>
          <w:b/>
          <w:lang w:val="en-GB"/>
        </w:rPr>
        <w:t>,</w:t>
      </w:r>
      <w:r w:rsidRPr="00560C87">
        <w:rPr>
          <w:b/>
          <w:lang w:val="en-GB"/>
        </w:rPr>
        <w:t xml:space="preserve"> it is not possible to identify room for improvement </w:t>
      </w:r>
      <w:r>
        <w:rPr>
          <w:b/>
          <w:lang w:val="en-GB"/>
        </w:rPr>
        <w:t>for B between 0 and 5</w:t>
      </w:r>
      <w:r w:rsidR="00180EF4">
        <w:rPr>
          <w:b/>
          <w:lang w:val="en-GB"/>
        </w:rPr>
        <w:t xml:space="preserve"> </w:t>
      </w:r>
      <w:r>
        <w:rPr>
          <w:b/>
          <w:lang w:val="en-GB"/>
        </w:rPr>
        <w:t>MHz</w:t>
      </w:r>
    </w:p>
    <w:p w14:paraId="1F0BCE37" w14:textId="58CE444A" w:rsidR="00393803" w:rsidRPr="00560C87" w:rsidRDefault="00393803" w:rsidP="00393803">
      <w:pPr>
        <w:pStyle w:val="ListParagraph"/>
        <w:numPr>
          <w:ilvl w:val="0"/>
          <w:numId w:val="18"/>
        </w:numPr>
        <w:spacing w:after="0"/>
        <w:rPr>
          <w:b/>
          <w:lang w:val="en-GB"/>
        </w:rPr>
      </w:pPr>
      <w:r>
        <w:rPr>
          <w:b/>
          <w:lang w:val="en-GB"/>
        </w:rPr>
        <w:t>For above 5 MHz</w:t>
      </w:r>
      <w:r w:rsidR="00180EF4">
        <w:rPr>
          <w:b/>
          <w:lang w:val="en-GB"/>
        </w:rPr>
        <w:t>,</w:t>
      </w:r>
      <w:r>
        <w:rPr>
          <w:b/>
          <w:lang w:val="en-GB"/>
        </w:rPr>
        <w:t xml:space="preserve"> an improvement should be feasible in the ACLR dominated region but we lack of data to clarify where this transition would occur</w:t>
      </w:r>
    </w:p>
    <w:p w14:paraId="43635C97" w14:textId="4C468194" w:rsidR="00393803" w:rsidRPr="00393803" w:rsidRDefault="00393803" w:rsidP="00EF3E59">
      <w:pPr>
        <w:pStyle w:val="ListParagraph"/>
        <w:numPr>
          <w:ilvl w:val="0"/>
          <w:numId w:val="18"/>
        </w:numPr>
        <w:spacing w:after="0"/>
        <w:rPr>
          <w:b/>
          <w:lang w:val="en-GB"/>
        </w:rPr>
      </w:pPr>
      <w:r w:rsidRPr="00560C87">
        <w:rPr>
          <w:b/>
          <w:lang w:val="en-GB"/>
        </w:rPr>
        <w:t>At this stage</w:t>
      </w:r>
      <w:r w:rsidR="00180EF4">
        <w:rPr>
          <w:b/>
          <w:lang w:val="en-GB"/>
        </w:rPr>
        <w:t>,</w:t>
      </w:r>
      <w:r w:rsidRPr="00560C87">
        <w:rPr>
          <w:b/>
          <w:lang w:val="en-GB"/>
        </w:rPr>
        <w:t xml:space="preserve"> </w:t>
      </w:r>
      <w:r>
        <w:rPr>
          <w:b/>
          <w:lang w:val="en-GB"/>
        </w:rPr>
        <w:t>the 10</w:t>
      </w:r>
      <w:r w:rsidR="00180EF4">
        <w:rPr>
          <w:b/>
          <w:lang w:val="en-GB"/>
        </w:rPr>
        <w:t xml:space="preserve"> </w:t>
      </w:r>
      <w:r>
        <w:rPr>
          <w:b/>
          <w:lang w:val="en-GB"/>
        </w:rPr>
        <w:t>dB isolation curve may be reduced overall by 1</w:t>
      </w:r>
      <w:r w:rsidR="00180EF4">
        <w:rPr>
          <w:b/>
          <w:lang w:val="en-GB"/>
        </w:rPr>
        <w:t xml:space="preserve"> </w:t>
      </w:r>
      <w:r>
        <w:rPr>
          <w:b/>
          <w:lang w:val="en-GB"/>
        </w:rPr>
        <w:t>dB</w:t>
      </w:r>
    </w:p>
    <w:p w14:paraId="4D34616B" w14:textId="58354EDA" w:rsidR="00354249" w:rsidRDefault="00354249" w:rsidP="00354249">
      <w:pPr>
        <w:pStyle w:val="Heading2"/>
        <w:spacing w:after="240"/>
        <w:rPr>
          <w:sz w:val="36"/>
          <w:lang w:val="en-US"/>
        </w:rPr>
      </w:pPr>
      <w:r>
        <w:rPr>
          <w:sz w:val="36"/>
          <w:lang w:val="en-US"/>
        </w:rPr>
        <w:t xml:space="preserve">MPR for DC_3_n3 2 PA </w:t>
      </w:r>
      <w:r w:rsidR="00180EF4">
        <w:rPr>
          <w:sz w:val="36"/>
          <w:lang w:val="en-US"/>
        </w:rPr>
        <w:t>I</w:t>
      </w:r>
      <w:r>
        <w:rPr>
          <w:sz w:val="36"/>
          <w:lang w:val="en-US"/>
        </w:rPr>
        <w:t>mplementation</w:t>
      </w:r>
    </w:p>
    <w:p w14:paraId="165159CE" w14:textId="77777777" w:rsidR="00354249" w:rsidRDefault="00354249" w:rsidP="00EF3E59">
      <w:pPr>
        <w:rPr>
          <w:b/>
        </w:rPr>
      </w:pPr>
    </w:p>
    <w:p w14:paraId="19DF5584" w14:textId="0CBCC350" w:rsidR="00393803" w:rsidRDefault="00393803" w:rsidP="00EF3E59">
      <w:r w:rsidRPr="00393803">
        <w:t xml:space="preserve">In </w:t>
      </w:r>
      <w:r w:rsidR="00180EF4">
        <w:t>R</w:t>
      </w:r>
      <w:r w:rsidRPr="00393803">
        <w:t xml:space="preserve">elease 16, DC_3_n3 </w:t>
      </w:r>
      <w:r>
        <w:t xml:space="preserve">intra-band non-contiguous ENDC combination has been introduced for both two PA and </w:t>
      </w:r>
      <w:proofErr w:type="gramStart"/>
      <w:r>
        <w:t>one PA architecture</w:t>
      </w:r>
      <w:proofErr w:type="gramEnd"/>
      <w:r>
        <w:t xml:space="preserve">. </w:t>
      </w:r>
      <w:r w:rsidR="00CC6865">
        <w:t>T</w:t>
      </w:r>
      <w:r>
        <w:t xml:space="preserve">he only difference between FDD and TDD are related to MSD in own channel which is </w:t>
      </w:r>
      <w:r w:rsidR="00CC6865">
        <w:t xml:space="preserve">already specified </w:t>
      </w:r>
      <w:r>
        <w:t>and</w:t>
      </w:r>
      <w:r w:rsidR="00CC6865">
        <w:t xml:space="preserve"> potential back-off need for</w:t>
      </w:r>
      <w:r>
        <w:t xml:space="preserve"> own band protection</w:t>
      </w:r>
      <w:r w:rsidR="00CC6865">
        <w:t>.</w:t>
      </w:r>
    </w:p>
    <w:p w14:paraId="2EFF298B" w14:textId="0C546170" w:rsidR="00CC6865" w:rsidRPr="00393803" w:rsidRDefault="00CC6865" w:rsidP="00EF3E59">
      <w:r>
        <w:t xml:space="preserve">Given that </w:t>
      </w:r>
      <w:r w:rsidR="00180EF4">
        <w:t>widest channels is</w:t>
      </w:r>
      <w:r>
        <w:t xml:space="preserve"> 20</w:t>
      </w:r>
      <w:r w:rsidR="00180EF4">
        <w:t xml:space="preserve"> MHz LTE channel</w:t>
      </w:r>
      <w:r>
        <w:t xml:space="preserve"> and 30</w:t>
      </w:r>
      <w:r w:rsidR="00180EF4">
        <w:t xml:space="preserve"> </w:t>
      </w:r>
      <w:r>
        <w:t>MHz NR channel and a 20</w:t>
      </w:r>
      <w:r w:rsidR="00180EF4">
        <w:t xml:space="preserve"> </w:t>
      </w:r>
      <w:r>
        <w:t>MHz gap, the minimum back off of 15</w:t>
      </w:r>
      <w:r w:rsidR="00180EF4">
        <w:t xml:space="preserve"> </w:t>
      </w:r>
      <w:r>
        <w:t xml:space="preserve">dB </w:t>
      </w:r>
      <w:r w:rsidR="00180EF4">
        <w:t xml:space="preserve">is </w:t>
      </w:r>
      <w:r>
        <w:t>sufficient to guaranty that the second ACLR power with 50</w:t>
      </w:r>
      <w:r w:rsidR="00180EF4">
        <w:t xml:space="preserve"> </w:t>
      </w:r>
      <w:r>
        <w:t>dB duplexer attenuation meets -50</w:t>
      </w:r>
      <w:r w:rsidR="00180EF4">
        <w:t xml:space="preserve"> </w:t>
      </w:r>
      <w:proofErr w:type="spellStart"/>
      <w:r>
        <w:t>dBm</w:t>
      </w:r>
      <w:proofErr w:type="spellEnd"/>
      <w:r>
        <w:t>/MHz as -30</w:t>
      </w:r>
      <w:r w:rsidR="00180EF4">
        <w:t xml:space="preserve"> </w:t>
      </w:r>
      <w:proofErr w:type="spellStart"/>
      <w:r>
        <w:t>dBm</w:t>
      </w:r>
      <w:proofErr w:type="spellEnd"/>
      <w:r>
        <w:t>/MHz is guaranteed by default without any filtering.</w:t>
      </w:r>
    </w:p>
    <w:p w14:paraId="7D3FB9D0" w14:textId="6CE851F9" w:rsidR="00EF3E59" w:rsidRDefault="00EF3E59" w:rsidP="00EF3E59">
      <w:pPr>
        <w:rPr>
          <w:b/>
        </w:rPr>
      </w:pPr>
      <w:r w:rsidRPr="003463A2">
        <w:rPr>
          <w:b/>
        </w:rPr>
        <w:t>Proposal</w:t>
      </w:r>
      <w:r w:rsidR="00280E55">
        <w:rPr>
          <w:b/>
        </w:rPr>
        <w:t xml:space="preserve"> 1</w:t>
      </w:r>
      <w:r w:rsidRPr="003463A2">
        <w:rPr>
          <w:b/>
        </w:rPr>
        <w:t xml:space="preserve">: </w:t>
      </w:r>
      <w:r w:rsidR="00180EF4">
        <w:rPr>
          <w:b/>
        </w:rPr>
        <w:t>T</w:t>
      </w:r>
      <w:r w:rsidRPr="003463A2">
        <w:rPr>
          <w:b/>
        </w:rPr>
        <w:t>he -30</w:t>
      </w:r>
      <w:r w:rsidR="00180EF4">
        <w:rPr>
          <w:b/>
        </w:rPr>
        <w:t xml:space="preserve"> </w:t>
      </w:r>
      <w:proofErr w:type="spellStart"/>
      <w:r w:rsidRPr="003463A2">
        <w:rPr>
          <w:b/>
        </w:rPr>
        <w:t>dBm</w:t>
      </w:r>
      <w:proofErr w:type="spellEnd"/>
      <w:r w:rsidRPr="003463A2">
        <w:rPr>
          <w:b/>
        </w:rPr>
        <w:t>/MHz MPR for the 10</w:t>
      </w:r>
      <w:r w:rsidR="00180EF4">
        <w:rPr>
          <w:b/>
        </w:rPr>
        <w:t xml:space="preserve"> </w:t>
      </w:r>
      <w:r w:rsidRPr="003463A2">
        <w:rPr>
          <w:b/>
        </w:rPr>
        <w:t xml:space="preserve">dB antenna isolation is adopted </w:t>
      </w:r>
      <w:r w:rsidR="003463A2" w:rsidRPr="003463A2">
        <w:rPr>
          <w:b/>
        </w:rPr>
        <w:t>as</w:t>
      </w:r>
      <w:r w:rsidR="00123895">
        <w:rPr>
          <w:b/>
        </w:rPr>
        <w:t xml:space="preserve"> baseline</w:t>
      </w:r>
      <w:r w:rsidRPr="003463A2">
        <w:rPr>
          <w:b/>
        </w:rPr>
        <w:t xml:space="preserve"> </w:t>
      </w:r>
      <w:r w:rsidR="003463A2" w:rsidRPr="003463A2">
        <w:rPr>
          <w:b/>
        </w:rPr>
        <w:t>DC_3_n3 2PA</w:t>
      </w:r>
      <w:r w:rsidR="00123895">
        <w:rPr>
          <w:b/>
        </w:rPr>
        <w:t xml:space="preserve"> PC3</w:t>
      </w:r>
      <w:r w:rsidR="003463A2" w:rsidRPr="003463A2">
        <w:rPr>
          <w:b/>
        </w:rPr>
        <w:t xml:space="preserve"> </w:t>
      </w:r>
      <w:r w:rsidR="00123895">
        <w:rPr>
          <w:b/>
        </w:rPr>
        <w:t xml:space="preserve">(with two PC3 PAs) </w:t>
      </w:r>
      <w:r w:rsidR="003463A2" w:rsidRPr="003463A2">
        <w:rPr>
          <w:b/>
        </w:rPr>
        <w:t>MPR</w:t>
      </w:r>
      <w:r w:rsidR="00123895">
        <w:rPr>
          <w:b/>
        </w:rPr>
        <w:t>.</w:t>
      </w:r>
    </w:p>
    <w:p w14:paraId="5438630F" w14:textId="65547E40" w:rsidR="00354249" w:rsidRDefault="00354249" w:rsidP="00354249">
      <w:pPr>
        <w:pStyle w:val="Heading2"/>
        <w:spacing w:after="240"/>
        <w:rPr>
          <w:sz w:val="36"/>
          <w:lang w:val="en-US"/>
        </w:rPr>
      </w:pPr>
      <w:r>
        <w:rPr>
          <w:sz w:val="36"/>
          <w:lang w:val="en-US"/>
        </w:rPr>
        <w:t xml:space="preserve">Potential </w:t>
      </w:r>
      <w:r w:rsidR="00180EF4">
        <w:rPr>
          <w:sz w:val="36"/>
          <w:lang w:val="en-US"/>
        </w:rPr>
        <w:t>I</w:t>
      </w:r>
      <w:r>
        <w:rPr>
          <w:sz w:val="36"/>
          <w:lang w:val="en-US"/>
        </w:rPr>
        <w:t>mprovements for PC3</w:t>
      </w:r>
    </w:p>
    <w:p w14:paraId="5974C842" w14:textId="329E7FAF" w:rsidR="00CC6865" w:rsidRPr="00CC6865" w:rsidRDefault="00CC6865" w:rsidP="00CC6865">
      <w:r>
        <w:t xml:space="preserve">One aspect that has not been discussed is the potential improvement for PC3. If no improvement shall be anticipated for the ACLR region, for the narrow allocations, the IMD power should start at least 2dB lower </w:t>
      </w:r>
      <w:r w:rsidR="00180EF4">
        <w:t xml:space="preserve">than for PC2 </w:t>
      </w:r>
      <w:r>
        <w:t>(</w:t>
      </w:r>
      <w:r w:rsidR="00280E55">
        <w:t>3dB power minus 1dB ACLR linearity). One way to mimic this is basically to use the PC2 13</w:t>
      </w:r>
      <w:r w:rsidR="00180EF4">
        <w:t xml:space="preserve"> </w:t>
      </w:r>
      <w:r w:rsidR="00280E55">
        <w:t>dB isolation curve and use it for the PC3 10</w:t>
      </w:r>
      <w:r w:rsidR="00180EF4">
        <w:t xml:space="preserve"> </w:t>
      </w:r>
      <w:r w:rsidR="00280E55">
        <w:t>dB curve.</w:t>
      </w:r>
    </w:p>
    <w:p w14:paraId="29ADE97E" w14:textId="416F1EE4" w:rsidR="0007704A" w:rsidRDefault="0007704A" w:rsidP="0007704A">
      <w:pPr>
        <w:pStyle w:val="Heading2"/>
        <w:spacing w:after="240"/>
        <w:rPr>
          <w:sz w:val="36"/>
          <w:lang w:val="en-US"/>
        </w:rPr>
      </w:pPr>
      <w:r>
        <w:rPr>
          <w:sz w:val="36"/>
          <w:lang w:val="en-US"/>
        </w:rPr>
        <w:t>Inflexion Points in the Back-off Curves</w:t>
      </w:r>
    </w:p>
    <w:p w14:paraId="00FD500D" w14:textId="37B5AB0E" w:rsidR="00280E55" w:rsidRDefault="00280E55" w:rsidP="00280E55">
      <w:r>
        <w:t xml:space="preserve">It may be seen as </w:t>
      </w:r>
      <w:r w:rsidR="00180EF4">
        <w:t xml:space="preserve">inconsequential, </w:t>
      </w:r>
      <w:r>
        <w:t>but the current inflexion point</w:t>
      </w:r>
      <w:r w:rsidR="00180EF4">
        <w:t>s</w:t>
      </w:r>
      <w:r>
        <w:t xml:space="preserve"> are not multiples of 180</w:t>
      </w:r>
      <w:r w:rsidR="00180EF4">
        <w:t xml:space="preserve"> </w:t>
      </w:r>
      <w:r>
        <w:t>kHz</w:t>
      </w:r>
      <w:r w:rsidR="00180EF4">
        <w:t>. T</w:t>
      </w:r>
      <w:r>
        <w:t xml:space="preserve">hus some </w:t>
      </w:r>
      <w:proofErr w:type="gramStart"/>
      <w:r>
        <w:t>allocation just fall</w:t>
      </w:r>
      <w:proofErr w:type="gramEnd"/>
      <w:r>
        <w:t xml:space="preserve"> off the cliff: for example the 1RB+2RB is 0.54 and thus see less AMPR but yet has a very similar PSD than the 1RB+1RB case same for 1RB 15 kHz + 1RB 30kHz. It would probably help to use 0.54, 1.08, 2.16 MHz for the first inflexion points.</w:t>
      </w:r>
    </w:p>
    <w:p w14:paraId="358964AC" w14:textId="77777777" w:rsidR="00280E55" w:rsidRPr="00280E55" w:rsidRDefault="00280E55" w:rsidP="00280E55">
      <w:pPr>
        <w:spacing w:after="0"/>
        <w:rPr>
          <w:b/>
        </w:rPr>
      </w:pPr>
      <w:r w:rsidRPr="00280E55">
        <w:rPr>
          <w:b/>
        </w:rPr>
        <w:t>Proposal 2:</w:t>
      </w:r>
    </w:p>
    <w:p w14:paraId="7AD2BDBD" w14:textId="4463ECBF" w:rsidR="00280E55" w:rsidRPr="00280E55" w:rsidRDefault="00280E55" w:rsidP="00280E55">
      <w:pPr>
        <w:pStyle w:val="ListParagraph"/>
        <w:numPr>
          <w:ilvl w:val="0"/>
          <w:numId w:val="19"/>
        </w:numPr>
        <w:spacing w:after="0"/>
        <w:rPr>
          <w:b/>
        </w:rPr>
      </w:pPr>
      <w:r w:rsidRPr="00280E55">
        <w:rPr>
          <w:b/>
        </w:rPr>
        <w:t>B = 0.5 MHz is changed to B = 0.54 MHz</w:t>
      </w:r>
    </w:p>
    <w:p w14:paraId="057DB5BF" w14:textId="550409DE" w:rsidR="00280E55" w:rsidRPr="00280E55" w:rsidRDefault="00280E55" w:rsidP="00280E55">
      <w:pPr>
        <w:pStyle w:val="ListParagraph"/>
        <w:numPr>
          <w:ilvl w:val="0"/>
          <w:numId w:val="19"/>
        </w:numPr>
        <w:spacing w:after="0"/>
        <w:rPr>
          <w:b/>
        </w:rPr>
      </w:pPr>
      <w:r w:rsidRPr="00280E55">
        <w:rPr>
          <w:b/>
        </w:rPr>
        <w:t>B = 1 MHz is changed to B = 1.08 MHz</w:t>
      </w:r>
    </w:p>
    <w:p w14:paraId="2DDDD775" w14:textId="00889CDD" w:rsidR="00280E55" w:rsidRPr="00280E55" w:rsidRDefault="00280E55" w:rsidP="00280E55">
      <w:pPr>
        <w:pStyle w:val="ListParagraph"/>
        <w:numPr>
          <w:ilvl w:val="0"/>
          <w:numId w:val="19"/>
        </w:numPr>
        <w:spacing w:after="0"/>
        <w:rPr>
          <w:b/>
        </w:rPr>
      </w:pPr>
      <w:r w:rsidRPr="00280E55">
        <w:rPr>
          <w:b/>
        </w:rPr>
        <w:t>B = 2 MHz is changed to B = 2.16 MHz</w:t>
      </w:r>
    </w:p>
    <w:p w14:paraId="42B208C6" w14:textId="783E9266" w:rsidR="00280E55" w:rsidRPr="00280E55" w:rsidRDefault="00280E55" w:rsidP="00280E55">
      <w:pPr>
        <w:pStyle w:val="ListParagraph"/>
        <w:numPr>
          <w:ilvl w:val="0"/>
          <w:numId w:val="19"/>
        </w:numPr>
        <w:spacing w:after="0"/>
        <w:rPr>
          <w:b/>
        </w:rPr>
      </w:pPr>
      <w:r w:rsidRPr="00280E55">
        <w:rPr>
          <w:b/>
        </w:rPr>
        <w:t>Other values can stay integer MHz</w:t>
      </w:r>
    </w:p>
    <w:p w14:paraId="0FE34B90" w14:textId="7AA0055C" w:rsidR="0007704A" w:rsidRDefault="0007704A" w:rsidP="0007704A">
      <w:pPr>
        <w:pStyle w:val="Heading2"/>
        <w:spacing w:after="240"/>
        <w:rPr>
          <w:sz w:val="36"/>
          <w:lang w:val="en-US"/>
        </w:rPr>
      </w:pPr>
      <w:r>
        <w:rPr>
          <w:sz w:val="36"/>
          <w:lang w:val="en-US"/>
        </w:rPr>
        <w:t xml:space="preserve">Potential </w:t>
      </w:r>
      <w:r w:rsidR="00180EF4">
        <w:rPr>
          <w:sz w:val="36"/>
          <w:lang w:val="en-US"/>
        </w:rPr>
        <w:t>I</w:t>
      </w:r>
      <w:r>
        <w:rPr>
          <w:sz w:val="36"/>
          <w:lang w:val="en-US"/>
        </w:rPr>
        <w:t xml:space="preserve">mprovements for </w:t>
      </w:r>
      <w:r w:rsidR="00180EF4">
        <w:rPr>
          <w:sz w:val="36"/>
          <w:lang w:val="en-US"/>
        </w:rPr>
        <w:t>I</w:t>
      </w:r>
      <w:r>
        <w:rPr>
          <w:sz w:val="36"/>
          <w:lang w:val="en-US"/>
        </w:rPr>
        <w:t xml:space="preserve">nner </w:t>
      </w:r>
      <w:r w:rsidR="00180EF4">
        <w:rPr>
          <w:sz w:val="36"/>
          <w:lang w:val="en-US"/>
        </w:rPr>
        <w:t>A</w:t>
      </w:r>
      <w:r>
        <w:rPr>
          <w:sz w:val="36"/>
          <w:lang w:val="en-US"/>
        </w:rPr>
        <w:t>llocations</w:t>
      </w:r>
    </w:p>
    <w:p w14:paraId="10F69437" w14:textId="2CDF45E4" w:rsidR="00280E55" w:rsidRDefault="00280E55" w:rsidP="00280E55">
      <w:r>
        <w:t>In the last meeting</w:t>
      </w:r>
      <w:r w:rsidR="00180EF4">
        <w:t>,</w:t>
      </w:r>
      <w:r>
        <w:t xml:space="preserve"> we have discussed in [3, 4] the benefit of inner allocations for both contiguous and non-contiguous allocations. Especially these are the only ones that may allow reach</w:t>
      </w:r>
      <w:r w:rsidR="00C56B47">
        <w:t>ing</w:t>
      </w:r>
      <w:r>
        <w:t xml:space="preserve"> 29</w:t>
      </w:r>
      <w:r w:rsidR="00180EF4">
        <w:t xml:space="preserve"> </w:t>
      </w:r>
      <w:proofErr w:type="spellStart"/>
      <w:r>
        <w:t>dBm</w:t>
      </w:r>
      <w:proofErr w:type="spellEnd"/>
      <w:r>
        <w:t>.</w:t>
      </w:r>
      <w:r w:rsidR="00C56B47">
        <w:t xml:space="preserve"> Since then we had a look at </w:t>
      </w:r>
      <w:r w:rsidR="00180EF4">
        <w:t>n</w:t>
      </w:r>
      <w:r w:rsidR="00C56B47">
        <w:t>on-contiguous case in the data measured for this meeting and we also had the data for contiguous case from last meeting</w:t>
      </w:r>
    </w:p>
    <w:p w14:paraId="718299CB" w14:textId="720659CE" w:rsidR="00280E55" w:rsidRDefault="005914E1" w:rsidP="00280E55">
      <w:r>
        <w:t>Figure 4 is taken from [3] for contiguous intra-band ENDC DC</w:t>
      </w:r>
      <w:proofErr w:type="gramStart"/>
      <w:r>
        <w:t>_(</w:t>
      </w:r>
      <w:proofErr w:type="gramEnd"/>
      <w:r>
        <w:t>n)41 and Figure 5 from our partially analyzed data for non-contiguous case DC_41_n41.</w:t>
      </w:r>
    </w:p>
    <w:p w14:paraId="12814246" w14:textId="77777777" w:rsidR="005914E1" w:rsidRDefault="005914E1" w:rsidP="005914E1">
      <w:pPr>
        <w:spacing w:after="0"/>
      </w:pPr>
      <w:r>
        <w:t>In Figure 4:</w:t>
      </w:r>
    </w:p>
    <w:p w14:paraId="78B024F9" w14:textId="188B0597" w:rsidR="005914E1" w:rsidRDefault="005914E1" w:rsidP="005914E1">
      <w:pPr>
        <w:pStyle w:val="ListParagraph"/>
        <w:numPr>
          <w:ilvl w:val="0"/>
          <w:numId w:val="20"/>
        </w:numPr>
        <w:spacing w:after="0"/>
      </w:pPr>
      <w:r>
        <w:t>plain curves are outer allocations while dashed curves are inner allocations</w:t>
      </w:r>
    </w:p>
    <w:p w14:paraId="22E810D2" w14:textId="0C8913DF" w:rsidR="005914E1" w:rsidRDefault="005914E1" w:rsidP="005914E1">
      <w:pPr>
        <w:pStyle w:val="ListParagraph"/>
        <w:numPr>
          <w:ilvl w:val="0"/>
          <w:numId w:val="20"/>
        </w:numPr>
        <w:spacing w:after="0"/>
      </w:pPr>
      <w:r>
        <w:t>the black dashed curve is the 26</w:t>
      </w:r>
      <w:r w:rsidR="00180EF4">
        <w:t xml:space="preserve"> </w:t>
      </w:r>
      <w:proofErr w:type="spellStart"/>
      <w:r>
        <w:t>dBm</w:t>
      </w:r>
      <w:proofErr w:type="spellEnd"/>
      <w:r>
        <w:t xml:space="preserve"> power sharing curve</w:t>
      </w:r>
    </w:p>
    <w:p w14:paraId="105ADB17" w14:textId="77777777" w:rsidR="005914E1" w:rsidRDefault="005914E1" w:rsidP="005914E1">
      <w:pPr>
        <w:spacing w:after="0"/>
      </w:pPr>
      <w:r>
        <w:t>In Figure 5:</w:t>
      </w:r>
    </w:p>
    <w:p w14:paraId="18876F4D" w14:textId="1D63655E" w:rsidR="005914E1" w:rsidRDefault="005914E1" w:rsidP="005914E1">
      <w:pPr>
        <w:pStyle w:val="ListParagraph"/>
        <w:numPr>
          <w:ilvl w:val="0"/>
          <w:numId w:val="21"/>
        </w:numPr>
        <w:spacing w:after="0"/>
      </w:pPr>
      <w:r>
        <w:t>light green and light blue curves are for outer CP-OFDM and DFT-s-OFDM 1RB+1RB allocations respectively</w:t>
      </w:r>
    </w:p>
    <w:p w14:paraId="33BA97E2" w14:textId="3D03814A" w:rsidR="005914E1" w:rsidRDefault="005914E1" w:rsidP="005914E1">
      <w:pPr>
        <w:pStyle w:val="ListParagraph"/>
        <w:numPr>
          <w:ilvl w:val="0"/>
          <w:numId w:val="21"/>
        </w:numPr>
        <w:spacing w:after="0"/>
      </w:pPr>
      <w:r>
        <w:t>dark green and dark blue curves are for inner CP-OFDM and DFT-s-OFDM 1RB+1RB allocations respectively</w:t>
      </w:r>
    </w:p>
    <w:p w14:paraId="2BE56B96" w14:textId="497B61CA" w:rsidR="005914E1" w:rsidRDefault="005914E1" w:rsidP="005914E1">
      <w:pPr>
        <w:pStyle w:val="ListParagraph"/>
        <w:numPr>
          <w:ilvl w:val="0"/>
          <w:numId w:val="21"/>
        </w:numPr>
        <w:spacing w:after="0"/>
      </w:pPr>
      <w:r>
        <w:t>the purple curve is the best case inner 1RB+1RB</w:t>
      </w:r>
    </w:p>
    <w:p w14:paraId="4EF6192F" w14:textId="01CC15E7" w:rsidR="005914E1" w:rsidRDefault="005914E1" w:rsidP="005914E1">
      <w:pPr>
        <w:pStyle w:val="ListParagraph"/>
        <w:numPr>
          <w:ilvl w:val="0"/>
          <w:numId w:val="21"/>
        </w:numPr>
        <w:spacing w:after="0"/>
      </w:pPr>
      <w:r>
        <w:t>the red curve is the 26</w:t>
      </w:r>
      <w:r w:rsidR="00180EF4">
        <w:t xml:space="preserve"> </w:t>
      </w:r>
      <w:proofErr w:type="spellStart"/>
      <w:r>
        <w:t>dBm</w:t>
      </w:r>
      <w:proofErr w:type="spellEnd"/>
      <w:r>
        <w:t xml:space="preserve"> power sharing curve</w:t>
      </w:r>
    </w:p>
    <w:p w14:paraId="41826342" w14:textId="77777777" w:rsidR="005914E1" w:rsidRDefault="00C56B47" w:rsidP="005914E1">
      <w:pPr>
        <w:keepNext/>
        <w:jc w:val="center"/>
      </w:pPr>
      <w:r>
        <w:rPr>
          <w:noProof/>
        </w:rPr>
        <w:lastRenderedPageBreak/>
        <w:drawing>
          <wp:inline distT="0" distB="0" distL="0" distR="0" wp14:anchorId="1A4AB350" wp14:editId="7A9850D1">
            <wp:extent cx="4615406" cy="33147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7562" cy="3316248"/>
                    </a:xfrm>
                    <a:prstGeom prst="rect">
                      <a:avLst/>
                    </a:prstGeom>
                    <a:noFill/>
                  </pic:spPr>
                </pic:pic>
              </a:graphicData>
            </a:graphic>
          </wp:inline>
        </w:drawing>
      </w:r>
    </w:p>
    <w:p w14:paraId="1E60B021" w14:textId="44193277" w:rsidR="00280E55" w:rsidRDefault="005914E1" w:rsidP="005914E1">
      <w:pPr>
        <w:pStyle w:val="Caption"/>
        <w:jc w:val="center"/>
      </w:pPr>
      <w:r>
        <w:t xml:space="preserve">Figure </w:t>
      </w:r>
      <w:r w:rsidR="00403738">
        <w:fldChar w:fldCharType="begin"/>
      </w:r>
      <w:r w:rsidR="00403738">
        <w:instrText xml:space="preserve"> SEQ Figure \* ARABIC </w:instrText>
      </w:r>
      <w:r w:rsidR="00403738">
        <w:fldChar w:fldCharType="separate"/>
      </w:r>
      <w:r>
        <w:rPr>
          <w:noProof/>
        </w:rPr>
        <w:t>4</w:t>
      </w:r>
      <w:r w:rsidR="00403738">
        <w:rPr>
          <w:noProof/>
        </w:rPr>
        <w:fldChar w:fldCharType="end"/>
      </w:r>
      <w:r>
        <w:t>: Inner and outer allocations for contiguous case and narrow allocations</w:t>
      </w:r>
    </w:p>
    <w:p w14:paraId="2526578F" w14:textId="27CD1111" w:rsidR="00C56B47" w:rsidRDefault="00C56B47" w:rsidP="005914E1">
      <w:pPr>
        <w:jc w:val="center"/>
      </w:pPr>
      <w:r>
        <w:rPr>
          <w:noProof/>
        </w:rPr>
        <w:drawing>
          <wp:inline distT="0" distB="0" distL="0" distR="0" wp14:anchorId="7840CD53" wp14:editId="09CD65F5">
            <wp:extent cx="4584700" cy="2707005"/>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07005"/>
                    </a:xfrm>
                    <a:prstGeom prst="rect">
                      <a:avLst/>
                    </a:prstGeom>
                    <a:noFill/>
                  </pic:spPr>
                </pic:pic>
              </a:graphicData>
            </a:graphic>
          </wp:inline>
        </w:drawing>
      </w:r>
    </w:p>
    <w:p w14:paraId="6223A1BF" w14:textId="1C65DB92" w:rsidR="005914E1" w:rsidRDefault="005914E1" w:rsidP="005914E1">
      <w:pPr>
        <w:jc w:val="center"/>
        <w:rPr>
          <w:b/>
        </w:rPr>
      </w:pPr>
      <w:r w:rsidRPr="005914E1">
        <w:rPr>
          <w:b/>
        </w:rPr>
        <w:t xml:space="preserve">Figure </w:t>
      </w:r>
      <w:r w:rsidRPr="005914E1">
        <w:rPr>
          <w:b/>
        </w:rPr>
        <w:fldChar w:fldCharType="begin"/>
      </w:r>
      <w:r w:rsidRPr="005914E1">
        <w:rPr>
          <w:b/>
        </w:rPr>
        <w:instrText xml:space="preserve"> SEQ Figure \* ARABIC </w:instrText>
      </w:r>
      <w:r w:rsidRPr="005914E1">
        <w:rPr>
          <w:b/>
        </w:rPr>
        <w:fldChar w:fldCharType="separate"/>
      </w:r>
      <w:r w:rsidRPr="005914E1">
        <w:rPr>
          <w:b/>
          <w:noProof/>
        </w:rPr>
        <w:t>5</w:t>
      </w:r>
      <w:r w:rsidRPr="005914E1">
        <w:rPr>
          <w:b/>
        </w:rPr>
        <w:fldChar w:fldCharType="end"/>
      </w:r>
      <w:r w:rsidRPr="005914E1">
        <w:rPr>
          <w:b/>
        </w:rPr>
        <w:t xml:space="preserve">: Inner and outer allocations for </w:t>
      </w:r>
      <w:r>
        <w:rPr>
          <w:b/>
        </w:rPr>
        <w:t>non-</w:t>
      </w:r>
      <w:r w:rsidRPr="005914E1">
        <w:rPr>
          <w:b/>
        </w:rPr>
        <w:t>contiguous case and narrow allocations</w:t>
      </w:r>
    </w:p>
    <w:p w14:paraId="6F84BDB3" w14:textId="6F56A695" w:rsidR="005914E1" w:rsidRDefault="005914E1" w:rsidP="005914E1">
      <w:pPr>
        <w:rPr>
          <w:b/>
        </w:rPr>
      </w:pPr>
      <w:r>
        <w:rPr>
          <w:b/>
        </w:rPr>
        <w:t>Since this is raw data the absolute values should not be interpreted as potential values for an AMPR proposal.</w:t>
      </w:r>
    </w:p>
    <w:p w14:paraId="01FF7321" w14:textId="77777777" w:rsidR="00C42F55" w:rsidRDefault="005914E1" w:rsidP="005914E1">
      <w:r w:rsidRPr="00C42F55">
        <w:t>Still</w:t>
      </w:r>
      <w:r w:rsidR="00C42F55" w:rsidRPr="00C42F55">
        <w:t>,</w:t>
      </w:r>
      <w:r w:rsidRPr="00C42F55">
        <w:t xml:space="preserve"> the </w:t>
      </w:r>
      <w:r w:rsidR="00C42F55" w:rsidRPr="00C42F55">
        <w:t>delta between inner and outer allocation is of interest</w:t>
      </w:r>
      <w:r w:rsidR="00C42F55">
        <w:t xml:space="preserve">, especially on the NR side. </w:t>
      </w:r>
    </w:p>
    <w:p w14:paraId="4A83C973" w14:textId="0D70E1C3" w:rsidR="005914E1" w:rsidRPr="00C42F55" w:rsidRDefault="00C42F55" w:rsidP="005914E1">
      <w:r>
        <w:t>For the non-contiguous case at best 3</w:t>
      </w:r>
      <w:r w:rsidR="00180EF4">
        <w:t xml:space="preserve"> </w:t>
      </w:r>
      <w:r>
        <w:t>dB improvement can be anticipated for inner allocation but these are very constrained in terms of Gap to channel BW scenarios.</w:t>
      </w:r>
    </w:p>
    <w:p w14:paraId="2C2F332E" w14:textId="0344CADC" w:rsidR="00C42F55" w:rsidRDefault="00C42F55" w:rsidP="00C42F55">
      <w:r>
        <w:t>For the contiguous case up to 6</w:t>
      </w:r>
      <w:r w:rsidR="00180EF4">
        <w:t xml:space="preserve"> </w:t>
      </w:r>
      <w:r>
        <w:t>dB improvement may be feasible for inner allocation and these are more a significant proportion of all possible allocations for the contiguous case. Also note that for this case it is possible to exceed 26</w:t>
      </w:r>
      <w:r w:rsidR="00180EF4">
        <w:t xml:space="preserve"> </w:t>
      </w:r>
      <w:proofErr w:type="spellStart"/>
      <w:r>
        <w:t>dBm</w:t>
      </w:r>
      <w:proofErr w:type="spellEnd"/>
      <w:r>
        <w:t xml:space="preserve"> total</w:t>
      </w:r>
      <w:r w:rsidR="00180EF4">
        <w:t>,</w:t>
      </w:r>
      <w:r>
        <w:t xml:space="preserve"> while it is not the case for the worst case inner allocations for the non-contiguous case.</w:t>
      </w:r>
    </w:p>
    <w:p w14:paraId="0CCE4D4F" w14:textId="2CA9E627" w:rsidR="00C42F55" w:rsidRPr="00C42F55" w:rsidRDefault="00C42F55" w:rsidP="00C42F55">
      <w:pPr>
        <w:spacing w:after="0"/>
        <w:rPr>
          <w:b/>
        </w:rPr>
      </w:pPr>
      <w:r w:rsidRPr="00C42F55">
        <w:rPr>
          <w:b/>
        </w:rPr>
        <w:t xml:space="preserve">Proposal </w:t>
      </w:r>
      <w:r>
        <w:rPr>
          <w:b/>
        </w:rPr>
        <w:t xml:space="preserve">3: </w:t>
      </w:r>
      <w:r w:rsidRPr="00C42F55">
        <w:rPr>
          <w:b/>
        </w:rPr>
        <w:t xml:space="preserve">Given that the potential gain is lower and less frequent for the non-contiguous 2 UL case </w:t>
      </w:r>
      <w:r>
        <w:rPr>
          <w:b/>
        </w:rPr>
        <w:t>we propose to focus the study on inner allocation to the contiguous case.</w:t>
      </w:r>
    </w:p>
    <w:p w14:paraId="12CE9BEA" w14:textId="77777777" w:rsidR="00A645E7" w:rsidRDefault="00A645E7" w:rsidP="00D269D7">
      <w:pPr>
        <w:pStyle w:val="Heading1"/>
      </w:pPr>
      <w:r>
        <w:lastRenderedPageBreak/>
        <w:t>Conclusions</w:t>
      </w:r>
    </w:p>
    <w:p w14:paraId="1669176C" w14:textId="35EE6129" w:rsidR="0026504E" w:rsidRDefault="006418C7" w:rsidP="002E7BD8">
      <w:pPr>
        <w:spacing w:after="0"/>
        <w:jc w:val="both"/>
      </w:pPr>
      <w:r>
        <w:t>In this contribution</w:t>
      </w:r>
      <w:r w:rsidR="00D94C42">
        <w:t>,</w:t>
      </w:r>
      <w:r w:rsidR="00596F26">
        <w:t xml:space="preserve"> </w:t>
      </w:r>
      <w:r w:rsidR="005D0F9B">
        <w:t xml:space="preserve">we </w:t>
      </w:r>
      <w:r w:rsidR="00C82075">
        <w:t xml:space="preserve">discuss in detail the different opportunities for back-off improvements. The measured data is not yet fully analyzed but a lot of </w:t>
      </w:r>
      <w:r w:rsidR="00292435">
        <w:t>o</w:t>
      </w:r>
      <w:r w:rsidR="00C82075">
        <w:t xml:space="preserve">bservations are already valid and provided for the different cases. </w:t>
      </w:r>
      <w:proofErr w:type="gramStart"/>
      <w:r w:rsidR="00C82075">
        <w:t>When feasible formal proposals are made.</w:t>
      </w:r>
      <w:proofErr w:type="gramEnd"/>
    </w:p>
    <w:p w14:paraId="2EBE14AD" w14:textId="77777777" w:rsidR="00EE3FD8" w:rsidRDefault="00EE3FD8" w:rsidP="002E7BD8">
      <w:pPr>
        <w:spacing w:after="0"/>
        <w:jc w:val="both"/>
      </w:pPr>
    </w:p>
    <w:p w14:paraId="4467A84F" w14:textId="15123E5C" w:rsidR="00426F33" w:rsidRDefault="00426F33" w:rsidP="00426F33">
      <w:pPr>
        <w:rPr>
          <w:b/>
        </w:rPr>
      </w:pPr>
      <w:r w:rsidRPr="003463A2">
        <w:rPr>
          <w:b/>
        </w:rPr>
        <w:t>Proposal</w:t>
      </w:r>
      <w:r>
        <w:rPr>
          <w:b/>
        </w:rPr>
        <w:t xml:space="preserve"> 1</w:t>
      </w:r>
      <w:r w:rsidRPr="003463A2">
        <w:rPr>
          <w:b/>
        </w:rPr>
        <w:t>: the -30dBm/MHz MPR for the 10</w:t>
      </w:r>
      <w:r w:rsidR="00292435">
        <w:rPr>
          <w:b/>
        </w:rPr>
        <w:t xml:space="preserve"> </w:t>
      </w:r>
      <w:r w:rsidRPr="003463A2">
        <w:rPr>
          <w:b/>
        </w:rPr>
        <w:t>dB antenna isolation is adopted as</w:t>
      </w:r>
      <w:r>
        <w:rPr>
          <w:b/>
        </w:rPr>
        <w:t xml:space="preserve"> baseline</w:t>
      </w:r>
      <w:r w:rsidRPr="003463A2">
        <w:rPr>
          <w:b/>
        </w:rPr>
        <w:t xml:space="preserve"> DC_3_n3 2PA</w:t>
      </w:r>
      <w:r>
        <w:rPr>
          <w:b/>
        </w:rPr>
        <w:t xml:space="preserve"> PC3</w:t>
      </w:r>
      <w:r w:rsidRPr="003463A2">
        <w:rPr>
          <w:b/>
        </w:rPr>
        <w:t xml:space="preserve"> </w:t>
      </w:r>
      <w:r>
        <w:rPr>
          <w:b/>
        </w:rPr>
        <w:t xml:space="preserve">(with two PC3 PAs) </w:t>
      </w:r>
      <w:r w:rsidRPr="003463A2">
        <w:rPr>
          <w:b/>
        </w:rPr>
        <w:t>MPR</w:t>
      </w:r>
      <w:r>
        <w:rPr>
          <w:b/>
        </w:rPr>
        <w:t>.</w:t>
      </w:r>
    </w:p>
    <w:p w14:paraId="4CAF80B8" w14:textId="77777777" w:rsidR="00426F33" w:rsidRPr="00280E55" w:rsidRDefault="00426F33" w:rsidP="00426F33">
      <w:pPr>
        <w:spacing w:after="0"/>
        <w:rPr>
          <w:b/>
        </w:rPr>
      </w:pPr>
      <w:r w:rsidRPr="00280E55">
        <w:rPr>
          <w:b/>
        </w:rPr>
        <w:t>Proposal 2:</w:t>
      </w:r>
    </w:p>
    <w:p w14:paraId="03E9FC46" w14:textId="77777777" w:rsidR="00426F33" w:rsidRPr="00280E55" w:rsidRDefault="00426F33" w:rsidP="00426F33">
      <w:pPr>
        <w:pStyle w:val="ListParagraph"/>
        <w:numPr>
          <w:ilvl w:val="0"/>
          <w:numId w:val="19"/>
        </w:numPr>
        <w:spacing w:after="0"/>
        <w:rPr>
          <w:b/>
        </w:rPr>
      </w:pPr>
      <w:r w:rsidRPr="00280E55">
        <w:rPr>
          <w:b/>
        </w:rPr>
        <w:t>B = 0.5 MHz is changed to B = 0.54 MHz</w:t>
      </w:r>
    </w:p>
    <w:p w14:paraId="427FAC59" w14:textId="77777777" w:rsidR="00426F33" w:rsidRPr="00280E55" w:rsidRDefault="00426F33" w:rsidP="00426F33">
      <w:pPr>
        <w:pStyle w:val="ListParagraph"/>
        <w:numPr>
          <w:ilvl w:val="0"/>
          <w:numId w:val="19"/>
        </w:numPr>
        <w:spacing w:after="0"/>
        <w:rPr>
          <w:b/>
        </w:rPr>
      </w:pPr>
      <w:r w:rsidRPr="00280E55">
        <w:rPr>
          <w:b/>
        </w:rPr>
        <w:t>B = 1 MHz is changed to B = 1.08 MHz</w:t>
      </w:r>
    </w:p>
    <w:p w14:paraId="37039E89" w14:textId="77777777" w:rsidR="00426F33" w:rsidRPr="00280E55" w:rsidRDefault="00426F33" w:rsidP="00426F33">
      <w:pPr>
        <w:pStyle w:val="ListParagraph"/>
        <w:numPr>
          <w:ilvl w:val="0"/>
          <w:numId w:val="19"/>
        </w:numPr>
        <w:spacing w:after="0"/>
        <w:rPr>
          <w:b/>
        </w:rPr>
      </w:pPr>
      <w:r w:rsidRPr="00280E55">
        <w:rPr>
          <w:b/>
        </w:rPr>
        <w:t>B = 2 MHz is changed to B = 2.16 MHz</w:t>
      </w:r>
    </w:p>
    <w:p w14:paraId="57B0C1C1" w14:textId="4439F103" w:rsidR="00426F33" w:rsidRDefault="00426F33" w:rsidP="00426F33">
      <w:pPr>
        <w:pStyle w:val="ListParagraph"/>
        <w:numPr>
          <w:ilvl w:val="0"/>
          <w:numId w:val="19"/>
        </w:numPr>
        <w:spacing w:after="0"/>
        <w:rPr>
          <w:b/>
        </w:rPr>
      </w:pPr>
      <w:r w:rsidRPr="00280E55">
        <w:rPr>
          <w:b/>
        </w:rPr>
        <w:t>Other values can stay integer MHz</w:t>
      </w:r>
    </w:p>
    <w:p w14:paraId="0DC427A4" w14:textId="77777777" w:rsidR="00426F33" w:rsidRDefault="00426F33" w:rsidP="00426F33">
      <w:pPr>
        <w:spacing w:after="0"/>
        <w:rPr>
          <w:b/>
        </w:rPr>
      </w:pPr>
    </w:p>
    <w:p w14:paraId="7E4D7247" w14:textId="77777777" w:rsidR="00426F33" w:rsidRDefault="00426F33" w:rsidP="00426F33">
      <w:pPr>
        <w:spacing w:after="0"/>
        <w:rPr>
          <w:b/>
        </w:rPr>
      </w:pPr>
      <w:r w:rsidRPr="00C42F55">
        <w:rPr>
          <w:b/>
        </w:rPr>
        <w:t xml:space="preserve">Proposal </w:t>
      </w:r>
      <w:r>
        <w:rPr>
          <w:b/>
        </w:rPr>
        <w:t xml:space="preserve">3: </w:t>
      </w:r>
      <w:r w:rsidRPr="00C42F55">
        <w:rPr>
          <w:b/>
        </w:rPr>
        <w:t xml:space="preserve">Given that the potential gain is lower and less frequent for the non-contiguous 2 UL case </w:t>
      </w:r>
      <w:r>
        <w:rPr>
          <w:b/>
        </w:rPr>
        <w:t>we propose to focus the study on inner allocation to the contiguous case.</w:t>
      </w:r>
    </w:p>
    <w:p w14:paraId="5BBA1862" w14:textId="77777777" w:rsidR="00426F33" w:rsidRDefault="00426F33" w:rsidP="00426F33">
      <w:pPr>
        <w:spacing w:after="0"/>
        <w:rPr>
          <w:b/>
        </w:rPr>
      </w:pPr>
    </w:p>
    <w:p w14:paraId="0D46579F" w14:textId="6406CD92" w:rsidR="00426F33" w:rsidRPr="00C42F55" w:rsidRDefault="00426F33" w:rsidP="00426F33">
      <w:pPr>
        <w:spacing w:after="0"/>
        <w:rPr>
          <w:b/>
        </w:rPr>
      </w:pPr>
      <w:r>
        <w:rPr>
          <w:b/>
        </w:rPr>
        <w:t xml:space="preserve">Many essential observations on ACLR, AMPR total behavior, improvement vs antenna isolation can be found in the body of the contribution. </w:t>
      </w:r>
    </w:p>
    <w:p w14:paraId="03D6921F" w14:textId="77777777" w:rsidR="00F10F97" w:rsidRDefault="007321E3" w:rsidP="00C8525F">
      <w:pPr>
        <w:pStyle w:val="Heading1"/>
        <w:numPr>
          <w:ilvl w:val="0"/>
          <w:numId w:val="0"/>
        </w:numPr>
        <w:jc w:val="both"/>
      </w:pPr>
      <w:r>
        <w:t>R</w:t>
      </w:r>
      <w:r w:rsidR="00F10F97">
        <w:t>eferences</w:t>
      </w:r>
    </w:p>
    <w:p w14:paraId="7DDA4195" w14:textId="2C3589DA" w:rsidR="00196A11" w:rsidRDefault="006F1C9E" w:rsidP="006F1C9E">
      <w:pPr>
        <w:jc w:val="both"/>
      </w:pPr>
      <w:r>
        <w:t xml:space="preserve">[1] </w:t>
      </w:r>
      <w:r w:rsidR="00196A11" w:rsidRPr="00196A11">
        <w:t>R4-1910306</w:t>
      </w:r>
      <w:r w:rsidR="00196A11" w:rsidRPr="00196A11">
        <w:tab/>
        <w:t xml:space="preserve">WF on B41/n41 29 </w:t>
      </w:r>
      <w:proofErr w:type="spellStart"/>
      <w:r w:rsidR="00196A11" w:rsidRPr="00196A11">
        <w:t>dBm</w:t>
      </w:r>
      <w:proofErr w:type="spellEnd"/>
      <w:r w:rsidR="00196A11" w:rsidRPr="00196A11">
        <w:t xml:space="preserve"> Power Class and EN-DC A-MPR Improvement</w:t>
      </w:r>
      <w:r w:rsidR="00196A11" w:rsidRPr="00196A11">
        <w:tab/>
        <w:t>Sprint Corporation, Qorvo, Skyworks</w:t>
      </w:r>
      <w:r w:rsidR="00196A11">
        <w:t>, RAN4#92</w:t>
      </w:r>
    </w:p>
    <w:p w14:paraId="535BC01E" w14:textId="12BE0010" w:rsidR="006F1C9E" w:rsidRDefault="00154E81" w:rsidP="006F1C9E">
      <w:pPr>
        <w:jc w:val="both"/>
      </w:pPr>
      <w:r>
        <w:t>[</w:t>
      </w:r>
      <w:r w:rsidR="00196A11">
        <w:t>2</w:t>
      </w:r>
      <w:r>
        <w:t xml:space="preserve">] </w:t>
      </w:r>
      <w:r w:rsidRPr="00154E81">
        <w:t>R4-1908822</w:t>
      </w:r>
      <w:r w:rsidRPr="00154E81">
        <w:tab/>
        <w:t>Discussion on Improved Isolation for 2PA Intra-band ENDC w</w:t>
      </w:r>
      <w:r>
        <w:t xml:space="preserve">ith Initial Measurement Results, </w:t>
      </w:r>
      <w:r w:rsidR="006F1C9E" w:rsidRPr="003514F7">
        <w:t>Skyworks Solutions Inc.</w:t>
      </w:r>
      <w:r w:rsidR="006F1C9E">
        <w:t>, RAN4#92</w:t>
      </w:r>
    </w:p>
    <w:p w14:paraId="6AFAC035" w14:textId="2BAB8FB8" w:rsidR="00196A11" w:rsidRDefault="0035592E" w:rsidP="00196A11">
      <w:pPr>
        <w:jc w:val="both"/>
      </w:pPr>
      <w:r>
        <w:t>[</w:t>
      </w:r>
      <w:r w:rsidR="00196A11">
        <w:t>3</w:t>
      </w:r>
      <w:r>
        <w:t xml:space="preserve">] </w:t>
      </w:r>
      <w:r w:rsidRPr="0035592E">
        <w:t>R4-1908848</w:t>
      </w:r>
      <w:r w:rsidRPr="0035592E">
        <w:tab/>
        <w:t>2PA Back-off Measurements for NS01&amp;04 intra-band contiguous and non-contiguous ENDC</w:t>
      </w:r>
      <w:r>
        <w:t xml:space="preserve">, </w:t>
      </w:r>
      <w:r w:rsidRPr="003514F7">
        <w:t>Skyworks Solutions Inc.</w:t>
      </w:r>
      <w:r>
        <w:t>, RAN4#92</w:t>
      </w:r>
    </w:p>
    <w:p w14:paraId="0837C3C0" w14:textId="65F4C5A6" w:rsidR="006C7219" w:rsidRDefault="006C7219" w:rsidP="00196A11">
      <w:pPr>
        <w:jc w:val="both"/>
      </w:pPr>
      <w:r>
        <w:t xml:space="preserve">[4] </w:t>
      </w:r>
      <w:r w:rsidRPr="006C7219">
        <w:t>R4-1908815</w:t>
      </w:r>
      <w:r w:rsidRPr="006C7219">
        <w:tab/>
        <w:t>Discussion on 2UL Allocation Types and their Impact on Required PA Back-off and MSD</w:t>
      </w:r>
      <w:r>
        <w:t xml:space="preserve">, </w:t>
      </w:r>
      <w:r w:rsidRPr="003514F7">
        <w:t>Skyworks Solutions Inc.</w:t>
      </w:r>
      <w:r>
        <w:t>, RAN4#92</w:t>
      </w:r>
    </w:p>
    <w:p w14:paraId="10E6F5C3" w14:textId="62D31640" w:rsidR="00507080" w:rsidRPr="00507080" w:rsidRDefault="00196A11" w:rsidP="00507080">
      <w:pPr>
        <w:jc w:val="both"/>
      </w:pPr>
      <w:r>
        <w:t>[</w:t>
      </w:r>
      <w:r w:rsidR="006C7219">
        <w:t>5</w:t>
      </w:r>
      <w:r>
        <w:t xml:space="preserve">] </w:t>
      </w:r>
      <w:r w:rsidRPr="00196A11">
        <w:t>R4-1911618 Introduction of inner allocations for intra-band contiguous ENDC and NR UL CA</w:t>
      </w:r>
      <w:r>
        <w:t xml:space="preserve">, </w:t>
      </w:r>
      <w:r w:rsidRPr="003514F7">
        <w:t>Skyworks Solutions Inc.</w:t>
      </w:r>
      <w:r>
        <w:t>, RAN4#92b</w:t>
      </w:r>
    </w:p>
    <w:p w14:paraId="076EE680" w14:textId="07BD291A" w:rsidR="00507080" w:rsidRDefault="00507080" w:rsidP="00507080">
      <w:pPr>
        <w:pStyle w:val="Heading1"/>
      </w:pPr>
      <w:r>
        <w:t xml:space="preserve">Annex: </w:t>
      </w:r>
      <w:r w:rsidR="00292435">
        <w:t>M</w:t>
      </w:r>
      <w:r>
        <w:t xml:space="preserve">easurement </w:t>
      </w:r>
      <w:r w:rsidR="00292435">
        <w:t>R</w:t>
      </w:r>
      <w:r>
        <w:t>esults</w:t>
      </w:r>
    </w:p>
    <w:p w14:paraId="475487B5" w14:textId="37ABA2C1" w:rsidR="00507080" w:rsidRDefault="00393803" w:rsidP="00393803">
      <w:pPr>
        <w:spacing w:after="0"/>
        <w:jc w:val="both"/>
      </w:pPr>
      <w:r>
        <w:t>At the time of the contribution only partial analysis of the DC_41_n41 case for 10</w:t>
      </w:r>
      <w:r w:rsidR="00292435">
        <w:t xml:space="preserve"> </w:t>
      </w:r>
      <w:r>
        <w:t>dB and 13</w:t>
      </w:r>
      <w:r w:rsidR="00292435">
        <w:t xml:space="preserve"> </w:t>
      </w:r>
      <w:r>
        <w:t>dB antenna isolation is available</w:t>
      </w:r>
      <w:r w:rsidR="00507080">
        <w:t>.</w:t>
      </w:r>
      <w:r>
        <w:t xml:space="preserve"> It is not in a form that can be given here. We will provide a later revision with enough data presented to support the discussion i</w:t>
      </w:r>
      <w:bookmarkStart w:id="2" w:name="_GoBack"/>
      <w:bookmarkEnd w:id="2"/>
      <w:r>
        <w:t>n the paper. This will include data for DC</w:t>
      </w:r>
      <w:proofErr w:type="gramStart"/>
      <w:r>
        <w:t>_(</w:t>
      </w:r>
      <w:proofErr w:type="gramEnd"/>
      <w:r>
        <w:t>n)41 also.</w:t>
      </w:r>
    </w:p>
    <w:sectPr w:rsidR="00507080" w:rsidSect="00CC71EC">
      <w:footerReference w:type="default" r:id="rId18"/>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A798A" w14:textId="77777777" w:rsidR="00403738" w:rsidRDefault="00403738">
      <w:r>
        <w:separator/>
      </w:r>
    </w:p>
  </w:endnote>
  <w:endnote w:type="continuationSeparator" w:id="0">
    <w:p w14:paraId="47CD26C6" w14:textId="77777777" w:rsidR="00403738" w:rsidRDefault="0040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302613" w:rsidRDefault="0030261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11689" w14:textId="77777777" w:rsidR="00403738" w:rsidRDefault="00403738">
      <w:r>
        <w:separator/>
      </w:r>
    </w:p>
  </w:footnote>
  <w:footnote w:type="continuationSeparator" w:id="0">
    <w:p w14:paraId="48A032A5" w14:textId="77777777" w:rsidR="00403738" w:rsidRDefault="004037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A1C"/>
    <w:multiLevelType w:val="hybridMultilevel"/>
    <w:tmpl w:val="5E70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257A9"/>
    <w:multiLevelType w:val="hybridMultilevel"/>
    <w:tmpl w:val="4D981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DC1641"/>
    <w:multiLevelType w:val="hybridMultilevel"/>
    <w:tmpl w:val="EBF4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4F29E3"/>
    <w:multiLevelType w:val="hybridMultilevel"/>
    <w:tmpl w:val="3274D4B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
    <w:nsid w:val="28615C77"/>
    <w:multiLevelType w:val="hybridMultilevel"/>
    <w:tmpl w:val="F692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CF70A5"/>
    <w:multiLevelType w:val="hybridMultilevel"/>
    <w:tmpl w:val="8604A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AE5352F"/>
    <w:multiLevelType w:val="hybridMultilevel"/>
    <w:tmpl w:val="2E4A2F58"/>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1">
    <w:nsid w:val="431F2FC4"/>
    <w:multiLevelType w:val="hybridMultilevel"/>
    <w:tmpl w:val="5B48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4541DB7"/>
    <w:multiLevelType w:val="hybridMultilevel"/>
    <w:tmpl w:val="39D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C66997"/>
    <w:multiLevelType w:val="hybridMultilevel"/>
    <w:tmpl w:val="36A829C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6">
    <w:nsid w:val="4C7037B1"/>
    <w:multiLevelType w:val="hybridMultilevel"/>
    <w:tmpl w:val="990A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5A331B"/>
    <w:multiLevelType w:val="hybridMultilevel"/>
    <w:tmpl w:val="BAC238EC"/>
    <w:lvl w:ilvl="0" w:tplc="3920E708">
      <w:start w:val="1"/>
      <w:numFmt w:val="bullet"/>
      <w:lvlText w:val="•"/>
      <w:lvlJc w:val="left"/>
      <w:pPr>
        <w:tabs>
          <w:tab w:val="num" w:pos="720"/>
        </w:tabs>
        <w:ind w:left="720" w:hanging="360"/>
      </w:pPr>
      <w:rPr>
        <w:rFonts w:ascii="Arial" w:hAnsi="Arial" w:hint="default"/>
      </w:rPr>
    </w:lvl>
    <w:lvl w:ilvl="1" w:tplc="B43E440E">
      <w:start w:val="1414"/>
      <w:numFmt w:val="bullet"/>
      <w:lvlText w:val="•"/>
      <w:lvlJc w:val="left"/>
      <w:pPr>
        <w:tabs>
          <w:tab w:val="num" w:pos="1440"/>
        </w:tabs>
        <w:ind w:left="1440" w:hanging="360"/>
      </w:pPr>
      <w:rPr>
        <w:rFonts w:ascii="Arial" w:hAnsi="Arial" w:hint="default"/>
      </w:rPr>
    </w:lvl>
    <w:lvl w:ilvl="2" w:tplc="2256C9FA" w:tentative="1">
      <w:start w:val="1"/>
      <w:numFmt w:val="bullet"/>
      <w:lvlText w:val="•"/>
      <w:lvlJc w:val="left"/>
      <w:pPr>
        <w:tabs>
          <w:tab w:val="num" w:pos="2160"/>
        </w:tabs>
        <w:ind w:left="2160" w:hanging="360"/>
      </w:pPr>
      <w:rPr>
        <w:rFonts w:ascii="Arial" w:hAnsi="Arial" w:hint="default"/>
      </w:rPr>
    </w:lvl>
    <w:lvl w:ilvl="3" w:tplc="FE4C45F2" w:tentative="1">
      <w:start w:val="1"/>
      <w:numFmt w:val="bullet"/>
      <w:lvlText w:val="•"/>
      <w:lvlJc w:val="left"/>
      <w:pPr>
        <w:tabs>
          <w:tab w:val="num" w:pos="2880"/>
        </w:tabs>
        <w:ind w:left="2880" w:hanging="360"/>
      </w:pPr>
      <w:rPr>
        <w:rFonts w:ascii="Arial" w:hAnsi="Arial" w:hint="default"/>
      </w:rPr>
    </w:lvl>
    <w:lvl w:ilvl="4" w:tplc="B9A446C2" w:tentative="1">
      <w:start w:val="1"/>
      <w:numFmt w:val="bullet"/>
      <w:lvlText w:val="•"/>
      <w:lvlJc w:val="left"/>
      <w:pPr>
        <w:tabs>
          <w:tab w:val="num" w:pos="3600"/>
        </w:tabs>
        <w:ind w:left="3600" w:hanging="360"/>
      </w:pPr>
      <w:rPr>
        <w:rFonts w:ascii="Arial" w:hAnsi="Arial" w:hint="default"/>
      </w:rPr>
    </w:lvl>
    <w:lvl w:ilvl="5" w:tplc="DD082BFC" w:tentative="1">
      <w:start w:val="1"/>
      <w:numFmt w:val="bullet"/>
      <w:lvlText w:val="•"/>
      <w:lvlJc w:val="left"/>
      <w:pPr>
        <w:tabs>
          <w:tab w:val="num" w:pos="4320"/>
        </w:tabs>
        <w:ind w:left="4320" w:hanging="360"/>
      </w:pPr>
      <w:rPr>
        <w:rFonts w:ascii="Arial" w:hAnsi="Arial" w:hint="default"/>
      </w:rPr>
    </w:lvl>
    <w:lvl w:ilvl="6" w:tplc="C088C116" w:tentative="1">
      <w:start w:val="1"/>
      <w:numFmt w:val="bullet"/>
      <w:lvlText w:val="•"/>
      <w:lvlJc w:val="left"/>
      <w:pPr>
        <w:tabs>
          <w:tab w:val="num" w:pos="5040"/>
        </w:tabs>
        <w:ind w:left="5040" w:hanging="360"/>
      </w:pPr>
      <w:rPr>
        <w:rFonts w:ascii="Arial" w:hAnsi="Arial" w:hint="default"/>
      </w:rPr>
    </w:lvl>
    <w:lvl w:ilvl="7" w:tplc="14988D90" w:tentative="1">
      <w:start w:val="1"/>
      <w:numFmt w:val="bullet"/>
      <w:lvlText w:val="•"/>
      <w:lvlJc w:val="left"/>
      <w:pPr>
        <w:tabs>
          <w:tab w:val="num" w:pos="5760"/>
        </w:tabs>
        <w:ind w:left="5760" w:hanging="360"/>
      </w:pPr>
      <w:rPr>
        <w:rFonts w:ascii="Arial" w:hAnsi="Arial" w:hint="default"/>
      </w:rPr>
    </w:lvl>
    <w:lvl w:ilvl="8" w:tplc="5DCCB4FC" w:tentative="1">
      <w:start w:val="1"/>
      <w:numFmt w:val="bullet"/>
      <w:lvlText w:val="•"/>
      <w:lvlJc w:val="left"/>
      <w:pPr>
        <w:tabs>
          <w:tab w:val="num" w:pos="6480"/>
        </w:tabs>
        <w:ind w:left="6480" w:hanging="360"/>
      </w:pPr>
      <w:rPr>
        <w:rFonts w:ascii="Arial" w:hAnsi="Arial" w:hint="default"/>
      </w:rPr>
    </w:lvl>
  </w:abstractNum>
  <w:abstractNum w:abstractNumId="18">
    <w:nsid w:val="56FC53D3"/>
    <w:multiLevelType w:val="hybridMultilevel"/>
    <w:tmpl w:val="F64E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5A0F7D"/>
    <w:multiLevelType w:val="hybridMultilevel"/>
    <w:tmpl w:val="B4CC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2"/>
  </w:num>
  <w:num w:numId="4">
    <w:abstractNumId w:val="21"/>
  </w:num>
  <w:num w:numId="5">
    <w:abstractNumId w:val="8"/>
  </w:num>
  <w:num w:numId="6">
    <w:abstractNumId w:val="2"/>
  </w:num>
  <w:num w:numId="7">
    <w:abstractNumId w:val="13"/>
  </w:num>
  <w:num w:numId="8">
    <w:abstractNumId w:val="20"/>
  </w:num>
  <w:num w:numId="9">
    <w:abstractNumId w:val="14"/>
  </w:num>
  <w:num w:numId="10">
    <w:abstractNumId w:val="10"/>
  </w:num>
  <w:num w:numId="11">
    <w:abstractNumId w:val="7"/>
  </w:num>
  <w:num w:numId="12">
    <w:abstractNumId w:val="1"/>
  </w:num>
  <w:num w:numId="13">
    <w:abstractNumId w:val="17"/>
  </w:num>
  <w:num w:numId="14">
    <w:abstractNumId w:val="11"/>
  </w:num>
  <w:num w:numId="15">
    <w:abstractNumId w:val="19"/>
  </w:num>
  <w:num w:numId="16">
    <w:abstractNumId w:val="16"/>
  </w:num>
  <w:num w:numId="17">
    <w:abstractNumId w:val="4"/>
  </w:num>
  <w:num w:numId="18">
    <w:abstractNumId w:val="0"/>
  </w:num>
  <w:num w:numId="19">
    <w:abstractNumId w:val="15"/>
  </w:num>
  <w:num w:numId="20">
    <w:abstractNumId w:val="6"/>
  </w:num>
  <w:num w:numId="21">
    <w:abstractNumId w:val="5"/>
  </w:num>
  <w:num w:numId="2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EF4"/>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435"/>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738"/>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637"/>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464"/>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C9455-753A-48CE-A01B-F0E3E729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442</TotalTime>
  <Pages>9</Pages>
  <Words>3407</Words>
  <Characters>19425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22787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9</cp:revision>
  <cp:lastPrinted>2010-01-07T15:23:00Z</cp:lastPrinted>
  <dcterms:created xsi:type="dcterms:W3CDTF">2019-10-04T08:28:00Z</dcterms:created>
  <dcterms:modified xsi:type="dcterms:W3CDTF">2019-10-04T19:15:00Z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